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15"/>
        <w:tblW w:w="99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0"/>
        <w:gridCol w:w="5858"/>
      </w:tblGrid>
      <w:tr w:rsidR="009C43BC" w:rsidTr="00BF2610">
        <w:trPr>
          <w:trHeight w:val="1761"/>
        </w:trPr>
        <w:tc>
          <w:tcPr>
            <w:tcW w:w="4090" w:type="dxa"/>
            <w:vAlign w:val="bottom"/>
          </w:tcPr>
          <w:p w:rsidR="009C43BC" w:rsidRDefault="009C43BC" w:rsidP="00D031C2">
            <w:pPr>
              <w:tabs>
                <w:tab w:val="left" w:pos="0"/>
              </w:tabs>
              <w:outlineLvl w:val="0"/>
              <w:rPr>
                <w:rFonts w:ascii="Verdana" w:eastAsia="Calibri" w:hAnsi="Verdana" w:cs="Arial"/>
                <w:b/>
                <w:sz w:val="24"/>
                <w:szCs w:val="24"/>
              </w:rPr>
            </w:pPr>
          </w:p>
          <w:p w:rsidR="00DC556F" w:rsidRDefault="00267717" w:rsidP="00D031C2">
            <w:pPr>
              <w:tabs>
                <w:tab w:val="left" w:pos="0"/>
              </w:tabs>
              <w:outlineLvl w:val="0"/>
              <w:rPr>
                <w:rFonts w:ascii="Verdana" w:eastAsia="Calibri" w:hAnsi="Verdana" w:cs="Arial"/>
                <w:b/>
                <w:sz w:val="24"/>
                <w:szCs w:val="24"/>
              </w:rPr>
            </w:pPr>
            <w:r>
              <w:rPr>
                <w:rFonts w:ascii="Verdana" w:eastAsia="Calibri" w:hAnsi="Verdana" w:cs="Arial"/>
                <w:b/>
                <w:sz w:val="24"/>
                <w:szCs w:val="24"/>
              </w:rPr>
              <w:t xml:space="preserve">Date: </w:t>
            </w:r>
            <w:r w:rsidR="00BF2610">
              <w:rPr>
                <w:rFonts w:ascii="Verdana" w:eastAsia="Calibri" w:hAnsi="Verdana" w:cs="Arial"/>
                <w:b/>
                <w:sz w:val="24"/>
                <w:szCs w:val="24"/>
              </w:rPr>
              <w:t>May 2017</w:t>
            </w:r>
          </w:p>
          <w:p w:rsidR="0073611A" w:rsidRDefault="0073611A" w:rsidP="00D031C2">
            <w:pPr>
              <w:tabs>
                <w:tab w:val="left" w:pos="0"/>
              </w:tabs>
              <w:outlineLvl w:val="0"/>
              <w:rPr>
                <w:rFonts w:ascii="Verdana" w:eastAsia="Calibri" w:hAnsi="Verdana" w:cs="Arial"/>
                <w:b/>
                <w:sz w:val="24"/>
                <w:szCs w:val="24"/>
              </w:rPr>
            </w:pPr>
            <w:r>
              <w:rPr>
                <w:rFonts w:ascii="Verdana" w:eastAsia="Calibri" w:hAnsi="Verdana" w:cs="Arial"/>
                <w:b/>
                <w:sz w:val="24"/>
                <w:szCs w:val="24"/>
              </w:rPr>
              <w:t>VRQA: 3.1</w:t>
            </w:r>
          </w:p>
          <w:p w:rsidR="00DC556F" w:rsidRDefault="00DC556F" w:rsidP="00D031C2">
            <w:pPr>
              <w:tabs>
                <w:tab w:val="left" w:pos="0"/>
              </w:tabs>
              <w:outlineLvl w:val="0"/>
              <w:rPr>
                <w:rFonts w:ascii="Verdana" w:eastAsia="Calibri" w:hAnsi="Verdana" w:cs="Arial"/>
                <w:b/>
                <w:sz w:val="24"/>
                <w:szCs w:val="24"/>
              </w:rPr>
            </w:pPr>
          </w:p>
        </w:tc>
        <w:tc>
          <w:tcPr>
            <w:tcW w:w="5858" w:type="dxa"/>
            <w:vAlign w:val="center"/>
          </w:tcPr>
          <w:p w:rsidR="009C43BC" w:rsidRPr="00985AC8" w:rsidRDefault="007630AE" w:rsidP="00BF2610">
            <w:pPr>
              <w:pStyle w:val="Header"/>
              <w:rPr>
                <w:rFonts w:ascii="Verdana" w:hAnsi="Verdana" w:cs="Arial"/>
                <w:b/>
                <w:sz w:val="24"/>
                <w:szCs w:val="24"/>
              </w:rPr>
            </w:pPr>
            <w:r>
              <w:rPr>
                <w:rFonts w:ascii="Verdana" w:hAnsi="Verdana" w:cs="Arial"/>
                <w:b/>
                <w:sz w:val="24"/>
                <w:szCs w:val="24"/>
              </w:rPr>
              <w:t>CURRICULUM FRAMEWORK</w:t>
            </w:r>
            <w:r w:rsidR="009C43BC" w:rsidRPr="00654E35">
              <w:rPr>
                <w:rFonts w:ascii="Verdana" w:hAnsi="Verdana" w:cs="Arial"/>
                <w:b/>
                <w:sz w:val="24"/>
                <w:szCs w:val="24"/>
              </w:rPr>
              <w:t xml:space="preserve"> POLICY</w:t>
            </w:r>
          </w:p>
        </w:tc>
      </w:tr>
    </w:tbl>
    <w:p w:rsidR="00DC556F" w:rsidRDefault="00DC556F" w:rsidP="00DC556F">
      <w:pPr>
        <w:spacing w:before="100" w:beforeAutospacing="1" w:after="100" w:afterAutospacing="1" w:line="240" w:lineRule="auto"/>
        <w:jc w:val="both"/>
        <w:rPr>
          <w:rFonts w:ascii="Arial" w:hAnsi="Arial" w:cs="Arial"/>
          <w:b/>
          <w:sz w:val="28"/>
          <w:szCs w:val="28"/>
        </w:rPr>
      </w:pPr>
    </w:p>
    <w:p w:rsidR="00EA2D95" w:rsidRPr="00DC556F" w:rsidRDefault="00EA2D95" w:rsidP="00DC556F">
      <w:pPr>
        <w:numPr>
          <w:ilvl w:val="0"/>
          <w:numId w:val="18"/>
        </w:numPr>
        <w:spacing w:before="100" w:beforeAutospacing="1" w:after="100" w:afterAutospacing="1" w:line="240" w:lineRule="auto"/>
        <w:ind w:left="0" w:hanging="851"/>
        <w:jc w:val="both"/>
        <w:rPr>
          <w:rFonts w:ascii="Arial" w:hAnsi="Arial" w:cs="Arial"/>
          <w:b/>
          <w:sz w:val="28"/>
          <w:szCs w:val="28"/>
        </w:rPr>
      </w:pPr>
      <w:r w:rsidRPr="00DC556F">
        <w:rPr>
          <w:rFonts w:ascii="Arial" w:hAnsi="Arial" w:cs="Arial"/>
          <w:b/>
          <w:sz w:val="28"/>
          <w:szCs w:val="28"/>
        </w:rPr>
        <w:t xml:space="preserve">POLICY STATEMENT </w:t>
      </w:r>
    </w:p>
    <w:p w:rsidR="00EA2D95" w:rsidRPr="00BD5ADE" w:rsidRDefault="001A058C" w:rsidP="00286BFC">
      <w:pPr>
        <w:spacing w:before="100" w:beforeAutospacing="1" w:after="100" w:afterAutospacing="1" w:line="240" w:lineRule="auto"/>
        <w:jc w:val="both"/>
        <w:rPr>
          <w:rFonts w:ascii="Arial" w:hAnsi="Arial" w:cs="Arial"/>
        </w:rPr>
      </w:pPr>
      <w:r w:rsidRPr="00BD5ADE">
        <w:rPr>
          <w:rFonts w:ascii="Arial" w:hAnsi="Arial" w:cs="Arial"/>
        </w:rPr>
        <w:t>Curriculum covers all the arrangements the school makes for students’ development and learning.  It includes the course content, student activities, teaching approaches, the way in which teachers and classes are organised and decisions on the need for and the use of facilities and resources.</w:t>
      </w:r>
    </w:p>
    <w:p w:rsidR="001A058C" w:rsidRPr="00BD5ADE" w:rsidRDefault="00837285" w:rsidP="00286BFC">
      <w:pPr>
        <w:spacing w:before="100" w:beforeAutospacing="1" w:after="100" w:afterAutospacing="1" w:line="240" w:lineRule="auto"/>
        <w:jc w:val="both"/>
        <w:rPr>
          <w:rFonts w:ascii="Arial" w:hAnsi="Arial" w:cs="Arial"/>
        </w:rPr>
      </w:pPr>
      <w:r w:rsidRPr="00BD5ADE">
        <w:rPr>
          <w:rFonts w:ascii="Arial" w:hAnsi="Arial" w:cs="Arial"/>
        </w:rPr>
        <w:t>Our s</w:t>
      </w:r>
      <w:r w:rsidR="00654E35" w:rsidRPr="00BD5ADE">
        <w:rPr>
          <w:rFonts w:ascii="Arial" w:hAnsi="Arial" w:cs="Arial"/>
        </w:rPr>
        <w:t>chool</w:t>
      </w:r>
      <w:r w:rsidR="001A058C" w:rsidRPr="00BD5ADE">
        <w:rPr>
          <w:rFonts w:ascii="Arial" w:hAnsi="Arial" w:cs="Arial"/>
        </w:rPr>
        <w:t xml:space="preserve"> encourages its students to strive for excellence in all of their endeavours. To achieve this, the school provides sequential teaching and learning programs that deliver a comprehensive, broadly based and inclusive curriculum.  </w:t>
      </w:r>
    </w:p>
    <w:p w:rsidR="001A058C" w:rsidRPr="00BD5ADE" w:rsidRDefault="001A058C" w:rsidP="00286BFC">
      <w:pPr>
        <w:spacing w:before="100" w:beforeAutospacing="1" w:after="100" w:afterAutospacing="1" w:line="240" w:lineRule="auto"/>
        <w:jc w:val="both"/>
        <w:rPr>
          <w:rFonts w:ascii="Arial" w:hAnsi="Arial" w:cs="Arial"/>
        </w:rPr>
      </w:pPr>
      <w:r w:rsidRPr="00BD5ADE">
        <w:rPr>
          <w:rFonts w:ascii="Arial" w:hAnsi="Arial" w:cs="Arial"/>
        </w:rPr>
        <w:t xml:space="preserve">Each year the school will map out its curriculum offerings.  It will be in the form of a Curriculum Plan </w:t>
      </w:r>
      <w:r w:rsidRPr="00BD5ADE">
        <w:rPr>
          <w:rFonts w:ascii="Arial" w:hAnsi="Arial" w:cs="Arial"/>
          <w:b/>
        </w:rPr>
        <w:t>(see Appendix A)</w:t>
      </w:r>
      <w:r w:rsidRPr="00BD5ADE">
        <w:rPr>
          <w:rFonts w:ascii="Arial" w:hAnsi="Arial" w:cs="Arial"/>
        </w:rPr>
        <w:t>.</w:t>
      </w:r>
    </w:p>
    <w:p w:rsidR="00EA2D95" w:rsidRPr="00BD5ADE" w:rsidRDefault="00EA2D95" w:rsidP="00286BFC">
      <w:pPr>
        <w:numPr>
          <w:ilvl w:val="0"/>
          <w:numId w:val="18"/>
        </w:numPr>
        <w:spacing w:before="480" w:after="100" w:afterAutospacing="1" w:line="240" w:lineRule="auto"/>
        <w:ind w:left="0" w:hanging="851"/>
        <w:jc w:val="both"/>
        <w:rPr>
          <w:rFonts w:ascii="Arial" w:hAnsi="Arial" w:cs="Arial"/>
          <w:b/>
          <w:sz w:val="28"/>
          <w:szCs w:val="28"/>
        </w:rPr>
      </w:pPr>
      <w:r w:rsidRPr="00BD5ADE">
        <w:rPr>
          <w:rFonts w:ascii="Arial" w:hAnsi="Arial" w:cs="Arial"/>
          <w:b/>
          <w:sz w:val="28"/>
          <w:szCs w:val="28"/>
        </w:rPr>
        <w:t>GUIDELINES</w:t>
      </w:r>
    </w:p>
    <w:p w:rsidR="00EA2D95" w:rsidRPr="00BD5ADE" w:rsidRDefault="00EA2D95"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BD5ADE">
        <w:rPr>
          <w:rFonts w:ascii="Arial" w:hAnsi="Arial" w:cs="Arial"/>
          <w:b/>
        </w:rPr>
        <w:t>2.1</w:t>
      </w:r>
      <w:r w:rsidRPr="00BD5ADE">
        <w:rPr>
          <w:rFonts w:ascii="Arial" w:hAnsi="Arial" w:cs="Arial"/>
          <w:b/>
        </w:rPr>
        <w:tab/>
      </w:r>
      <w:r w:rsidR="00837285" w:rsidRPr="00BD5ADE">
        <w:rPr>
          <w:rFonts w:ascii="Arial" w:hAnsi="Arial" w:cs="Arial"/>
        </w:rPr>
        <w:t xml:space="preserve">Our school </w:t>
      </w:r>
      <w:r w:rsidR="001A058C" w:rsidRPr="00BD5ADE">
        <w:rPr>
          <w:rFonts w:ascii="Arial" w:hAnsi="Arial" w:cs="Arial"/>
        </w:rPr>
        <w:t xml:space="preserve">will recognise and respond to diverse student needs when developing its curriculum programs and curriculum plan </w:t>
      </w:r>
      <w:r w:rsidR="001A058C" w:rsidRPr="00BD5ADE">
        <w:rPr>
          <w:rFonts w:ascii="Arial" w:hAnsi="Arial" w:cs="Arial"/>
          <w:b/>
        </w:rPr>
        <w:t>(see Appendix A)</w:t>
      </w:r>
      <w:r w:rsidR="001A058C" w:rsidRPr="00BD5ADE">
        <w:rPr>
          <w:rFonts w:ascii="Arial" w:hAnsi="Arial" w:cs="Arial"/>
        </w:rPr>
        <w:t>.</w:t>
      </w:r>
    </w:p>
    <w:p w:rsidR="001A058C" w:rsidRPr="00BD5ADE" w:rsidRDefault="00EA2D95"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BD5ADE">
        <w:rPr>
          <w:rFonts w:ascii="Arial" w:hAnsi="Arial" w:cs="Arial"/>
          <w:b/>
        </w:rPr>
        <w:t>2.2</w:t>
      </w:r>
      <w:r w:rsidRPr="00BD5ADE">
        <w:rPr>
          <w:rFonts w:ascii="Arial" w:hAnsi="Arial" w:cs="Arial"/>
        </w:rPr>
        <w:t xml:space="preserve"> </w:t>
      </w:r>
      <w:r w:rsidRPr="00BD5ADE">
        <w:rPr>
          <w:rFonts w:ascii="Arial" w:hAnsi="Arial" w:cs="Arial"/>
        </w:rPr>
        <w:tab/>
      </w:r>
      <w:r w:rsidR="00837285" w:rsidRPr="00BD5ADE">
        <w:rPr>
          <w:rFonts w:ascii="Arial" w:hAnsi="Arial" w:cs="Arial"/>
        </w:rPr>
        <w:t xml:space="preserve">Our school </w:t>
      </w:r>
      <w:r w:rsidR="001A058C" w:rsidRPr="00BD5ADE">
        <w:rPr>
          <w:rFonts w:ascii="Arial" w:hAnsi="Arial" w:cs="Arial"/>
        </w:rPr>
        <w:t xml:space="preserve">will comply with all </w:t>
      </w:r>
      <w:r w:rsidR="007630AE">
        <w:rPr>
          <w:rFonts w:ascii="Arial" w:hAnsi="Arial" w:cs="Arial"/>
        </w:rPr>
        <w:t>DET</w:t>
      </w:r>
      <w:r w:rsidR="00BF2610">
        <w:rPr>
          <w:rFonts w:ascii="Arial" w:hAnsi="Arial" w:cs="Arial"/>
        </w:rPr>
        <w:t xml:space="preserve"> </w:t>
      </w:r>
      <w:r w:rsidR="001A058C" w:rsidRPr="00BD5ADE">
        <w:rPr>
          <w:rFonts w:ascii="Arial" w:hAnsi="Arial" w:cs="Arial"/>
        </w:rPr>
        <w:t>guidelines about the length of student instruction time required in Victorian schools.</w:t>
      </w:r>
    </w:p>
    <w:p w:rsidR="001A058C" w:rsidRPr="00DC556F" w:rsidRDefault="00EA2D95"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color w:val="FF0000"/>
        </w:rPr>
      </w:pPr>
      <w:r w:rsidRPr="00BD5ADE">
        <w:rPr>
          <w:rFonts w:ascii="Arial" w:hAnsi="Arial" w:cs="Arial"/>
          <w:b/>
        </w:rPr>
        <w:t>2.3</w:t>
      </w:r>
      <w:r w:rsidRPr="00BD5ADE">
        <w:rPr>
          <w:rFonts w:ascii="Arial" w:hAnsi="Arial" w:cs="Arial"/>
        </w:rPr>
        <w:t xml:space="preserve"> </w:t>
      </w:r>
      <w:r w:rsidRPr="00BD5ADE">
        <w:rPr>
          <w:rFonts w:ascii="Arial" w:hAnsi="Arial" w:cs="Arial"/>
        </w:rPr>
        <w:tab/>
      </w:r>
      <w:r w:rsidR="001A058C" w:rsidRPr="00BD5ADE">
        <w:rPr>
          <w:rFonts w:ascii="Arial" w:hAnsi="Arial" w:cs="Arial"/>
          <w:szCs w:val="24"/>
        </w:rPr>
        <w:t xml:space="preserve">There will be a broad offering of programs </w:t>
      </w:r>
      <w:r w:rsidR="00360C3D" w:rsidRPr="00BD5ADE">
        <w:rPr>
          <w:rFonts w:ascii="Arial" w:hAnsi="Arial" w:cs="Arial"/>
          <w:szCs w:val="24"/>
        </w:rPr>
        <w:t>to meet the demands of</w:t>
      </w:r>
      <w:r w:rsidR="00360C3D" w:rsidRPr="007F4A0F">
        <w:rPr>
          <w:rFonts w:ascii="Arial" w:hAnsi="Arial" w:cs="Arial"/>
          <w:szCs w:val="24"/>
        </w:rPr>
        <w:t xml:space="preserve"> students</w:t>
      </w:r>
      <w:r w:rsidR="001A058C" w:rsidRPr="007F4A0F">
        <w:rPr>
          <w:rFonts w:ascii="Arial" w:hAnsi="Arial" w:cs="Arial"/>
          <w:szCs w:val="24"/>
        </w:rPr>
        <w:t>.</w:t>
      </w:r>
      <w:r w:rsidR="00360C3D" w:rsidRPr="007F4A0F">
        <w:rPr>
          <w:rFonts w:ascii="Arial" w:hAnsi="Arial" w:cs="Arial"/>
          <w:szCs w:val="24"/>
        </w:rPr>
        <w:t xml:space="preserve"> T</w:t>
      </w:r>
      <w:r w:rsidR="001A058C" w:rsidRPr="007F4A0F">
        <w:rPr>
          <w:rFonts w:ascii="Arial" w:hAnsi="Arial" w:cs="Arial"/>
        </w:rPr>
        <w:t xml:space="preserve">he </w:t>
      </w:r>
      <w:r w:rsidR="00E84B54" w:rsidRPr="007F4A0F">
        <w:rPr>
          <w:rFonts w:ascii="Arial" w:hAnsi="Arial" w:cs="Arial"/>
        </w:rPr>
        <w:t>Victorian Curriculum</w:t>
      </w:r>
      <w:r w:rsidR="00DC556F" w:rsidRPr="007F4A0F">
        <w:rPr>
          <w:rFonts w:ascii="Arial" w:hAnsi="Arial" w:cs="Arial"/>
        </w:rPr>
        <w:t xml:space="preserve"> will be implemented</w:t>
      </w:r>
      <w:r w:rsidR="007630AE" w:rsidRPr="007F4A0F">
        <w:rPr>
          <w:rFonts w:ascii="Arial" w:hAnsi="Arial" w:cs="Arial"/>
        </w:rPr>
        <w:t xml:space="preserve"> from Years F to 6 at our school.</w:t>
      </w:r>
      <w:r w:rsidR="00DC556F" w:rsidRPr="007F4A0F">
        <w:rPr>
          <w:rFonts w:ascii="Arial" w:hAnsi="Arial" w:cs="Arial"/>
        </w:rPr>
        <w:t xml:space="preserve"> </w:t>
      </w:r>
    </w:p>
    <w:p w:rsidR="001A058C" w:rsidRPr="007F4A0F" w:rsidRDefault="00360C3D"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7F4A0F">
        <w:rPr>
          <w:rFonts w:ascii="Arial" w:hAnsi="Arial" w:cs="Arial"/>
          <w:b/>
        </w:rPr>
        <w:t>2.4</w:t>
      </w:r>
      <w:r w:rsidR="00E84B54" w:rsidRPr="007F4A0F">
        <w:rPr>
          <w:rFonts w:ascii="Arial" w:hAnsi="Arial" w:cs="Arial"/>
        </w:rPr>
        <w:t xml:space="preserve">   </w:t>
      </w:r>
      <w:r w:rsidR="007630AE" w:rsidRPr="007F4A0F">
        <w:rPr>
          <w:rFonts w:ascii="Arial" w:hAnsi="Arial" w:cs="Arial"/>
        </w:rPr>
        <w:t xml:space="preserve">The </w:t>
      </w:r>
      <w:r w:rsidR="00BF2610" w:rsidRPr="007F4A0F">
        <w:rPr>
          <w:rFonts w:ascii="Arial" w:hAnsi="Arial" w:cs="Arial"/>
        </w:rPr>
        <w:t>D</w:t>
      </w:r>
      <w:r w:rsidR="007630AE" w:rsidRPr="007F4A0F">
        <w:rPr>
          <w:rFonts w:ascii="Arial" w:hAnsi="Arial" w:cs="Arial"/>
        </w:rPr>
        <w:t>epartment of Education and Training</w:t>
      </w:r>
      <w:r w:rsidR="00DC556F" w:rsidRPr="007F4A0F">
        <w:rPr>
          <w:rFonts w:ascii="Arial" w:hAnsi="Arial" w:cs="Arial"/>
        </w:rPr>
        <w:t xml:space="preserve"> </w:t>
      </w:r>
      <w:r w:rsidR="001A058C" w:rsidRPr="007F4A0F">
        <w:rPr>
          <w:rFonts w:ascii="Arial" w:hAnsi="Arial" w:cs="Arial"/>
        </w:rPr>
        <w:t xml:space="preserve">places a high priority on the teaching of Physical </w:t>
      </w:r>
      <w:r w:rsidR="00556306" w:rsidRPr="007F4A0F">
        <w:rPr>
          <w:rFonts w:ascii="Arial" w:hAnsi="Arial" w:cs="Arial"/>
        </w:rPr>
        <w:t>and Sport Education, LOTE</w:t>
      </w:r>
      <w:r w:rsidR="002D2DF9" w:rsidRPr="007F4A0F">
        <w:rPr>
          <w:rFonts w:ascii="Arial" w:hAnsi="Arial" w:cs="Arial"/>
        </w:rPr>
        <w:t xml:space="preserve"> and </w:t>
      </w:r>
      <w:r w:rsidR="007630AE" w:rsidRPr="007F4A0F">
        <w:rPr>
          <w:rFonts w:ascii="Arial" w:hAnsi="Arial" w:cs="Arial"/>
        </w:rPr>
        <w:t>EAL</w:t>
      </w:r>
      <w:r w:rsidR="002D2DF9" w:rsidRPr="007F4A0F">
        <w:rPr>
          <w:rFonts w:ascii="Arial" w:hAnsi="Arial" w:cs="Arial"/>
        </w:rPr>
        <w:t>.</w:t>
      </w:r>
      <w:r w:rsidR="00654E35" w:rsidRPr="007F4A0F">
        <w:rPr>
          <w:rFonts w:ascii="Arial" w:hAnsi="Arial" w:cs="Arial"/>
        </w:rPr>
        <w:t xml:space="preserve"> </w:t>
      </w:r>
      <w:r w:rsidR="00837285" w:rsidRPr="007F4A0F">
        <w:rPr>
          <w:rFonts w:ascii="Arial" w:hAnsi="Arial" w:cs="Arial"/>
        </w:rPr>
        <w:t xml:space="preserve">Our school </w:t>
      </w:r>
      <w:r w:rsidR="00654E35" w:rsidRPr="007F4A0F">
        <w:rPr>
          <w:rFonts w:ascii="Arial" w:hAnsi="Arial" w:cs="Arial"/>
        </w:rPr>
        <w:t>also places a high priority on the teaching of these learning areas.</w:t>
      </w:r>
    </w:p>
    <w:p w:rsidR="001A058C" w:rsidRPr="00BD5ADE" w:rsidRDefault="00360C3D"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BD5ADE">
        <w:rPr>
          <w:rFonts w:ascii="Arial" w:hAnsi="Arial" w:cs="Arial"/>
          <w:b/>
        </w:rPr>
        <w:t>2.5</w:t>
      </w:r>
      <w:r w:rsidR="001A058C" w:rsidRPr="00BD5ADE">
        <w:rPr>
          <w:rFonts w:ascii="Arial" w:hAnsi="Arial" w:cs="Arial"/>
          <w:sz w:val="20"/>
        </w:rPr>
        <w:t xml:space="preserve"> </w:t>
      </w:r>
      <w:r w:rsidR="001A058C" w:rsidRPr="00BD5ADE">
        <w:rPr>
          <w:rFonts w:ascii="Arial" w:hAnsi="Arial" w:cs="Arial"/>
          <w:sz w:val="20"/>
        </w:rPr>
        <w:tab/>
      </w:r>
      <w:r w:rsidR="001A058C" w:rsidRPr="00BD5ADE">
        <w:rPr>
          <w:rFonts w:ascii="Arial" w:hAnsi="Arial" w:cs="Arial"/>
        </w:rPr>
        <w:t>School curriculum programs are designed to enhance effective learning.</w:t>
      </w:r>
    </w:p>
    <w:p w:rsidR="001A058C" w:rsidRPr="00BD5ADE" w:rsidRDefault="001A058C"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BD5ADE">
        <w:rPr>
          <w:rFonts w:ascii="Arial" w:hAnsi="Arial" w:cs="Arial"/>
          <w:b/>
        </w:rPr>
        <w:t>2.</w:t>
      </w:r>
      <w:r w:rsidR="00360C3D" w:rsidRPr="00BD5ADE">
        <w:rPr>
          <w:rFonts w:ascii="Arial" w:hAnsi="Arial" w:cs="Arial"/>
          <w:b/>
        </w:rPr>
        <w:t>6</w:t>
      </w:r>
      <w:r w:rsidRPr="00BD5ADE">
        <w:rPr>
          <w:rFonts w:ascii="Arial" w:hAnsi="Arial" w:cs="Arial"/>
        </w:rPr>
        <w:t xml:space="preserve"> </w:t>
      </w:r>
      <w:r w:rsidRPr="00BD5ADE">
        <w:rPr>
          <w:rFonts w:ascii="Arial" w:hAnsi="Arial" w:cs="Arial"/>
        </w:rPr>
        <w:tab/>
        <w:t xml:space="preserve">Preparing young people for </w:t>
      </w:r>
      <w:r w:rsidRPr="007F4A0F">
        <w:rPr>
          <w:rFonts w:ascii="Arial" w:hAnsi="Arial" w:cs="Arial"/>
        </w:rPr>
        <w:t xml:space="preserve">the transition from school into </w:t>
      </w:r>
      <w:r w:rsidR="00DC556F" w:rsidRPr="007F4A0F">
        <w:rPr>
          <w:rFonts w:ascii="Arial" w:hAnsi="Arial" w:cs="Arial"/>
        </w:rPr>
        <w:t xml:space="preserve">secondary </w:t>
      </w:r>
      <w:r w:rsidRPr="007F4A0F">
        <w:rPr>
          <w:rFonts w:ascii="Arial" w:hAnsi="Arial" w:cs="Arial"/>
        </w:rPr>
        <w:t xml:space="preserve">education is a critical element in </w:t>
      </w:r>
      <w:r w:rsidR="00A435F1" w:rsidRPr="007F4A0F">
        <w:rPr>
          <w:rFonts w:ascii="Arial" w:hAnsi="Arial" w:cs="Arial"/>
        </w:rPr>
        <w:t>our school as a Prima</w:t>
      </w:r>
      <w:r w:rsidR="00DC556F" w:rsidRPr="007F4A0F">
        <w:rPr>
          <w:rFonts w:ascii="Arial" w:hAnsi="Arial" w:cs="Arial"/>
        </w:rPr>
        <w:t>ry School.</w:t>
      </w:r>
    </w:p>
    <w:p w:rsidR="001A058C" w:rsidRDefault="00360C3D" w:rsidP="00985AC8">
      <w:pPr>
        <w:tabs>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BD5ADE">
        <w:rPr>
          <w:rFonts w:ascii="Arial" w:hAnsi="Arial" w:cs="Arial"/>
          <w:b/>
        </w:rPr>
        <w:t>2.7</w:t>
      </w:r>
      <w:r w:rsidR="001A058C" w:rsidRPr="00BD5ADE">
        <w:rPr>
          <w:rFonts w:ascii="Gill Sans MT" w:hAnsi="Gill Sans MT" w:cs="Arial"/>
          <w:sz w:val="20"/>
        </w:rPr>
        <w:t xml:space="preserve"> </w:t>
      </w:r>
      <w:r w:rsidR="001A058C" w:rsidRPr="00BD5ADE">
        <w:rPr>
          <w:rFonts w:ascii="Gill Sans MT" w:hAnsi="Gill Sans MT" w:cs="Arial"/>
          <w:sz w:val="20"/>
        </w:rPr>
        <w:tab/>
      </w:r>
      <w:r w:rsidR="001A058C" w:rsidRPr="00BD5ADE">
        <w:rPr>
          <w:rFonts w:ascii="Arial" w:hAnsi="Arial" w:cs="Arial"/>
        </w:rPr>
        <w:t>Teaching and learning programs will be resourced through Program Budgets.</w:t>
      </w:r>
    </w:p>
    <w:p w:rsidR="00EA2D95" w:rsidRPr="00BD5ADE" w:rsidRDefault="00EA2D95" w:rsidP="00286BFC">
      <w:pPr>
        <w:numPr>
          <w:ilvl w:val="0"/>
          <w:numId w:val="18"/>
        </w:numPr>
        <w:spacing w:before="480" w:after="100" w:afterAutospacing="1" w:line="240" w:lineRule="auto"/>
        <w:ind w:left="0" w:hanging="851"/>
        <w:jc w:val="both"/>
        <w:rPr>
          <w:rFonts w:ascii="Arial" w:hAnsi="Arial" w:cs="Arial"/>
          <w:b/>
          <w:sz w:val="28"/>
          <w:szCs w:val="28"/>
        </w:rPr>
      </w:pPr>
      <w:r w:rsidRPr="00BD5ADE">
        <w:rPr>
          <w:rFonts w:ascii="Arial" w:hAnsi="Arial" w:cs="Arial"/>
          <w:b/>
          <w:sz w:val="28"/>
          <w:szCs w:val="28"/>
        </w:rPr>
        <w:t>PROGRAM</w:t>
      </w:r>
    </w:p>
    <w:p w:rsidR="001A058C" w:rsidRPr="00985AC8" w:rsidRDefault="000874BA" w:rsidP="00985AC8">
      <w:pPr>
        <w:autoSpaceDE w:val="0"/>
        <w:autoSpaceDN w:val="0"/>
        <w:adjustRightInd w:val="0"/>
        <w:spacing w:before="100" w:beforeAutospacing="1" w:after="100" w:afterAutospacing="1" w:line="240" w:lineRule="auto"/>
        <w:ind w:hanging="851"/>
        <w:jc w:val="both"/>
        <w:rPr>
          <w:rFonts w:ascii="Arial" w:hAnsi="Arial" w:cs="Arial"/>
          <w:szCs w:val="24"/>
        </w:rPr>
      </w:pPr>
      <w:r w:rsidRPr="00BD5ADE">
        <w:rPr>
          <w:rFonts w:ascii="Arial" w:hAnsi="Arial" w:cs="Arial"/>
          <w:b/>
        </w:rPr>
        <w:t>3.1</w:t>
      </w:r>
      <w:r w:rsidRPr="00BD5ADE">
        <w:rPr>
          <w:rFonts w:ascii="Arial" w:hAnsi="Arial" w:cs="Arial"/>
        </w:rPr>
        <w:t xml:space="preserve"> </w:t>
      </w:r>
      <w:r w:rsidRPr="00BD5ADE">
        <w:rPr>
          <w:rFonts w:ascii="Arial" w:hAnsi="Arial" w:cs="Arial"/>
        </w:rPr>
        <w:tab/>
      </w:r>
      <w:r w:rsidR="00837285" w:rsidRPr="00BD5ADE">
        <w:rPr>
          <w:rFonts w:ascii="Arial" w:hAnsi="Arial" w:cs="Arial"/>
        </w:rPr>
        <w:t xml:space="preserve">Our school </w:t>
      </w:r>
      <w:r w:rsidR="001A058C" w:rsidRPr="00BD5ADE">
        <w:rPr>
          <w:rFonts w:ascii="Arial" w:hAnsi="Arial" w:cs="Arial"/>
          <w:szCs w:val="24"/>
        </w:rPr>
        <w:t>will provide a variety of programs that will address the specific needs of students in relation to gender, special learning needs, disabilities and impairments, giftedness and students from language</w:t>
      </w:r>
      <w:r w:rsidR="00985AC8">
        <w:rPr>
          <w:rFonts w:ascii="Arial" w:hAnsi="Arial" w:cs="Arial"/>
          <w:szCs w:val="24"/>
        </w:rPr>
        <w:t xml:space="preserve"> backgrounds other than English.</w:t>
      </w:r>
      <w:r w:rsidR="00837285" w:rsidRPr="00BD5ADE">
        <w:rPr>
          <w:rFonts w:ascii="Arial" w:hAnsi="Arial" w:cs="Arial"/>
        </w:rPr>
        <w:t xml:space="preserve">Our school </w:t>
      </w:r>
      <w:r w:rsidR="001A058C" w:rsidRPr="00BD5ADE">
        <w:rPr>
          <w:rFonts w:ascii="Arial" w:hAnsi="Arial" w:cs="Arial"/>
          <w:szCs w:val="24"/>
        </w:rPr>
        <w:t>will identify and cater for the different needs of particular cohorts of students when developing its curriculum plan.</w:t>
      </w:r>
    </w:p>
    <w:p w:rsidR="000874BA" w:rsidRPr="00BD5ADE" w:rsidRDefault="000874BA" w:rsidP="00286BFC">
      <w:pPr>
        <w:autoSpaceDE w:val="0"/>
        <w:autoSpaceDN w:val="0"/>
        <w:adjustRightInd w:val="0"/>
        <w:spacing w:before="100" w:beforeAutospacing="1" w:after="100" w:afterAutospacing="1" w:line="240" w:lineRule="auto"/>
        <w:ind w:hanging="851"/>
        <w:jc w:val="both"/>
        <w:rPr>
          <w:rFonts w:ascii="Arial" w:hAnsi="Arial" w:cs="Arial"/>
        </w:rPr>
      </w:pPr>
      <w:r w:rsidRPr="00BD5ADE">
        <w:rPr>
          <w:rFonts w:ascii="Arial" w:hAnsi="Arial" w:cs="Arial"/>
          <w:b/>
        </w:rPr>
        <w:lastRenderedPageBreak/>
        <w:t>3.2</w:t>
      </w:r>
      <w:r w:rsidRPr="00BD5ADE">
        <w:rPr>
          <w:rFonts w:ascii="Arial" w:hAnsi="Arial" w:cs="Arial"/>
        </w:rPr>
        <w:t xml:space="preserve"> </w:t>
      </w:r>
      <w:r w:rsidRPr="00BD5ADE">
        <w:rPr>
          <w:rFonts w:ascii="Arial" w:hAnsi="Arial" w:cs="Arial"/>
        </w:rPr>
        <w:tab/>
      </w:r>
      <w:r w:rsidR="00837285" w:rsidRPr="00BD5ADE">
        <w:rPr>
          <w:rFonts w:ascii="Arial" w:hAnsi="Arial" w:cs="Arial"/>
        </w:rPr>
        <w:t xml:space="preserve">Our school </w:t>
      </w:r>
      <w:r w:rsidR="001A058C" w:rsidRPr="00BD5ADE">
        <w:rPr>
          <w:rFonts w:ascii="Arial" w:hAnsi="Arial" w:cs="Arial"/>
        </w:rPr>
        <w:t>when developing its Curriculum Plan</w:t>
      </w:r>
      <w:r w:rsidR="001A058C" w:rsidRPr="00BD5ADE">
        <w:rPr>
          <w:rFonts w:ascii="Arial" w:hAnsi="Arial" w:cs="Arial"/>
          <w:b/>
        </w:rPr>
        <w:t xml:space="preserve"> </w:t>
      </w:r>
      <w:r w:rsidR="001A058C" w:rsidRPr="00BD5ADE">
        <w:rPr>
          <w:rFonts w:ascii="Arial" w:hAnsi="Arial" w:cs="Arial"/>
        </w:rPr>
        <w:t>will provide at least 25 hours student instruction per week</w:t>
      </w:r>
      <w:r w:rsidR="004C17B8" w:rsidRPr="00BD5ADE">
        <w:rPr>
          <w:rFonts w:ascii="Arial" w:hAnsi="Arial" w:cs="Arial"/>
        </w:rPr>
        <w:t>.</w:t>
      </w:r>
    </w:p>
    <w:p w:rsidR="0011373A" w:rsidRDefault="001A058C" w:rsidP="0073611A">
      <w:pPr>
        <w:autoSpaceDE w:val="0"/>
        <w:autoSpaceDN w:val="0"/>
        <w:adjustRightInd w:val="0"/>
        <w:spacing w:before="100" w:beforeAutospacing="1" w:after="100" w:afterAutospacing="1" w:line="240" w:lineRule="auto"/>
        <w:ind w:hanging="851"/>
        <w:jc w:val="both"/>
        <w:rPr>
          <w:rFonts w:ascii="Arial" w:hAnsi="Arial" w:cs="Arial"/>
        </w:rPr>
      </w:pPr>
      <w:r w:rsidRPr="00BD5ADE">
        <w:rPr>
          <w:rFonts w:ascii="Arial" w:hAnsi="Arial" w:cs="Arial"/>
          <w:b/>
        </w:rPr>
        <w:t>3.</w:t>
      </w:r>
      <w:r w:rsidR="00440A42">
        <w:rPr>
          <w:rFonts w:ascii="Arial" w:hAnsi="Arial" w:cs="Arial"/>
          <w:b/>
        </w:rPr>
        <w:t>4</w:t>
      </w:r>
      <w:r w:rsidRPr="00BD5ADE">
        <w:rPr>
          <w:rFonts w:ascii="Arial" w:hAnsi="Arial" w:cs="Arial"/>
          <w:b/>
        </w:rPr>
        <w:tab/>
      </w:r>
      <w:r w:rsidR="00782450" w:rsidRPr="00BD5ADE">
        <w:rPr>
          <w:rFonts w:ascii="Arial" w:hAnsi="Arial" w:cs="Arial"/>
        </w:rPr>
        <w:t>The</w:t>
      </w:r>
      <w:r w:rsidR="00782450" w:rsidRPr="00BD5ADE">
        <w:rPr>
          <w:rFonts w:ascii="Arial" w:hAnsi="Arial" w:cs="Arial"/>
          <w:b/>
        </w:rPr>
        <w:t xml:space="preserve"> </w:t>
      </w:r>
      <w:r w:rsidR="00E21489">
        <w:rPr>
          <w:rFonts w:ascii="Arial" w:hAnsi="Arial" w:cs="Arial"/>
        </w:rPr>
        <w:t>Victorian Curriculum</w:t>
      </w:r>
      <w:r w:rsidRPr="00BD5ADE">
        <w:rPr>
          <w:rFonts w:ascii="Arial" w:hAnsi="Arial" w:cs="Arial"/>
        </w:rPr>
        <w:t xml:space="preserve"> will be used as a framework for curriculum development and delivery at years </w:t>
      </w:r>
      <w:r w:rsidR="00DC556F">
        <w:rPr>
          <w:rFonts w:ascii="Arial" w:hAnsi="Arial" w:cs="Arial"/>
        </w:rPr>
        <w:t>Prep to Year 6</w:t>
      </w:r>
      <w:r w:rsidR="00E21489">
        <w:rPr>
          <w:rFonts w:ascii="Arial" w:hAnsi="Arial" w:cs="Arial"/>
        </w:rPr>
        <w:t xml:space="preserve"> in accordance with DET</w:t>
      </w:r>
      <w:r w:rsidRPr="00BD5ADE">
        <w:rPr>
          <w:rFonts w:ascii="Arial" w:hAnsi="Arial" w:cs="Arial"/>
        </w:rPr>
        <w:t xml:space="preserve"> policy and guidelines.</w:t>
      </w:r>
      <w:r w:rsidR="0011373A" w:rsidRPr="0011373A">
        <w:rPr>
          <w:rFonts w:ascii="Arial" w:hAnsi="Arial" w:cs="Arial"/>
        </w:rPr>
        <w:t xml:space="preserve"> </w:t>
      </w:r>
    </w:p>
    <w:p w:rsidR="0011373A" w:rsidRPr="00377E8A" w:rsidRDefault="0011373A" w:rsidP="0073611A">
      <w:pPr>
        <w:autoSpaceDE w:val="0"/>
        <w:autoSpaceDN w:val="0"/>
        <w:adjustRightInd w:val="0"/>
        <w:spacing w:before="100" w:beforeAutospacing="1" w:after="100" w:afterAutospacing="1" w:line="240" w:lineRule="auto"/>
        <w:ind w:hanging="851"/>
        <w:jc w:val="both"/>
      </w:pPr>
      <w:r w:rsidRPr="0011373A">
        <w:rPr>
          <w:rFonts w:ascii="Arial" w:hAnsi="Arial" w:cs="Arial"/>
          <w:b/>
        </w:rPr>
        <w:t>3.5</w:t>
      </w:r>
      <w:r>
        <w:rPr>
          <w:rFonts w:ascii="Arial" w:hAnsi="Arial" w:cs="Arial"/>
        </w:rPr>
        <w:tab/>
      </w:r>
      <w:r w:rsidRPr="00377E8A">
        <w:rPr>
          <w:rFonts w:ascii="Arial" w:hAnsi="Arial" w:cs="Arial"/>
        </w:rPr>
        <w:t>The School Improvement / Leadership Team</w:t>
      </w:r>
      <w:r w:rsidR="00323C6A" w:rsidRPr="00377E8A">
        <w:rPr>
          <w:rFonts w:ascii="Arial" w:hAnsi="Arial" w:cs="Arial"/>
        </w:rPr>
        <w:t xml:space="preserve"> </w:t>
      </w:r>
      <w:r w:rsidRPr="00377E8A">
        <w:rPr>
          <w:rFonts w:ascii="Arial" w:hAnsi="Arial" w:cs="Arial"/>
        </w:rPr>
        <w:t>will meet regularly to track whole school data and identify potential curriculum areas that require focus.</w:t>
      </w:r>
      <w:r w:rsidRPr="00377E8A">
        <w:t xml:space="preserve"> </w:t>
      </w:r>
    </w:p>
    <w:p w:rsidR="0011373A" w:rsidRPr="00377E8A" w:rsidRDefault="0011373A" w:rsidP="0073611A">
      <w:pPr>
        <w:autoSpaceDE w:val="0"/>
        <w:autoSpaceDN w:val="0"/>
        <w:adjustRightInd w:val="0"/>
        <w:spacing w:before="100" w:beforeAutospacing="1" w:after="100" w:afterAutospacing="1" w:line="240" w:lineRule="auto"/>
        <w:ind w:hanging="851"/>
        <w:jc w:val="both"/>
        <w:rPr>
          <w:rFonts w:ascii="Arial" w:hAnsi="Arial" w:cs="Arial"/>
        </w:rPr>
      </w:pPr>
      <w:r w:rsidRPr="00377E8A">
        <w:rPr>
          <w:rFonts w:ascii="Arial" w:hAnsi="Arial" w:cs="Arial"/>
          <w:b/>
        </w:rPr>
        <w:t>3.6</w:t>
      </w:r>
      <w:r w:rsidRPr="00377E8A">
        <w:tab/>
      </w:r>
      <w:r w:rsidR="00377E8A" w:rsidRPr="00377E8A">
        <w:rPr>
          <w:rFonts w:ascii="Arial" w:hAnsi="Arial" w:cs="Arial"/>
        </w:rPr>
        <w:t>Data sets will include, but are</w:t>
      </w:r>
      <w:r w:rsidRPr="00377E8A">
        <w:rPr>
          <w:rFonts w:ascii="Arial" w:hAnsi="Arial" w:cs="Arial"/>
        </w:rPr>
        <w:t xml:space="preserve"> not limited to, NAPLAN, </w:t>
      </w:r>
      <w:r w:rsidR="00377E8A" w:rsidRPr="00377E8A">
        <w:rPr>
          <w:rFonts w:ascii="Arial" w:hAnsi="Arial" w:cs="Arial"/>
        </w:rPr>
        <w:t xml:space="preserve">Victorian Curriculum </w:t>
      </w:r>
      <w:r w:rsidRPr="00377E8A">
        <w:rPr>
          <w:rFonts w:ascii="Arial" w:hAnsi="Arial" w:cs="Arial"/>
        </w:rPr>
        <w:t>teacher judgments, OnDemand, English Online Interview, Mathematics Online, school bas</w:t>
      </w:r>
      <w:r w:rsidR="00377E8A" w:rsidRPr="00377E8A">
        <w:rPr>
          <w:rFonts w:ascii="Arial" w:hAnsi="Arial" w:cs="Arial"/>
        </w:rPr>
        <w:t>ed pre and post testing, Founta</w:t>
      </w:r>
      <w:r w:rsidRPr="00377E8A">
        <w:rPr>
          <w:rFonts w:ascii="Arial" w:hAnsi="Arial" w:cs="Arial"/>
        </w:rPr>
        <w:t>s and Pinnell benchmarks</w:t>
      </w:r>
      <w:r w:rsidR="00323C6A" w:rsidRPr="00377E8A">
        <w:rPr>
          <w:rFonts w:ascii="Arial" w:hAnsi="Arial" w:cs="Arial"/>
        </w:rPr>
        <w:t>, and anecdotal records including reading conference notes.</w:t>
      </w:r>
    </w:p>
    <w:p w:rsidR="00443733" w:rsidRPr="00377E8A" w:rsidRDefault="00443733" w:rsidP="00244DA7">
      <w:pPr>
        <w:autoSpaceDE w:val="0"/>
        <w:autoSpaceDN w:val="0"/>
        <w:adjustRightInd w:val="0"/>
        <w:spacing w:before="100" w:beforeAutospacing="1" w:after="100" w:afterAutospacing="1" w:line="240" w:lineRule="auto"/>
        <w:ind w:hanging="851"/>
        <w:jc w:val="both"/>
        <w:rPr>
          <w:rFonts w:ascii="Arial" w:hAnsi="Arial" w:cs="Arial"/>
        </w:rPr>
      </w:pPr>
      <w:r w:rsidRPr="00377E8A">
        <w:rPr>
          <w:rFonts w:ascii="Arial" w:hAnsi="Arial" w:cs="Arial"/>
          <w:b/>
        </w:rPr>
        <w:t>3.7</w:t>
      </w:r>
      <w:r w:rsidRPr="00377E8A">
        <w:rPr>
          <w:rFonts w:ascii="Arial" w:hAnsi="Arial" w:cs="Arial"/>
          <w:b/>
        </w:rPr>
        <w:tab/>
      </w:r>
      <w:r w:rsidRPr="00377E8A">
        <w:rPr>
          <w:rFonts w:ascii="Arial" w:hAnsi="Arial" w:cs="Arial"/>
        </w:rPr>
        <w:t>Tools used to track student growth and performance will include Excel Spreadsheets with calculations of effect size, Sentral and other emerging tools. Our school has a Leading Teacher responsible for whole school collection and monitoring of data. In addition our school has an Assessment Schedule that documents the data required for collection in English and Mathematics, and the times of the year this data is required. Teachers work in Professional Learning Teams</w:t>
      </w:r>
      <w:r w:rsidR="00244DA7" w:rsidRPr="00377E8A">
        <w:rPr>
          <w:rFonts w:ascii="Arial" w:hAnsi="Arial" w:cs="Arial"/>
        </w:rPr>
        <w:t xml:space="preserve"> referrencing </w:t>
      </w:r>
      <w:r w:rsidRPr="00377E8A">
        <w:rPr>
          <w:rFonts w:ascii="Arial" w:hAnsi="Arial" w:cs="Arial"/>
        </w:rPr>
        <w:t xml:space="preserve"> our Assessment Schedule and frequently analyse student data focusing on growth, and learning and teaching strategies to improve learning outcomes for all students including for students at risk. </w:t>
      </w:r>
    </w:p>
    <w:p w:rsidR="0011373A" w:rsidRPr="00377E8A" w:rsidRDefault="00443733" w:rsidP="00244DA7">
      <w:pPr>
        <w:autoSpaceDE w:val="0"/>
        <w:autoSpaceDN w:val="0"/>
        <w:adjustRightInd w:val="0"/>
        <w:spacing w:before="100" w:beforeAutospacing="1" w:after="100" w:afterAutospacing="1" w:line="240" w:lineRule="auto"/>
        <w:ind w:hanging="851"/>
        <w:jc w:val="both"/>
        <w:rPr>
          <w:rFonts w:ascii="Arial" w:hAnsi="Arial" w:cs="Arial"/>
          <w:b/>
        </w:rPr>
      </w:pPr>
      <w:r w:rsidRPr="00377E8A">
        <w:rPr>
          <w:rFonts w:ascii="Arial" w:hAnsi="Arial" w:cs="Arial"/>
          <w:b/>
        </w:rPr>
        <w:t>3.8</w:t>
      </w:r>
      <w:r w:rsidRPr="00377E8A">
        <w:rPr>
          <w:rFonts w:ascii="Arial" w:hAnsi="Arial" w:cs="Arial"/>
          <w:b/>
        </w:rPr>
        <w:tab/>
      </w:r>
      <w:r w:rsidRPr="00377E8A">
        <w:rPr>
          <w:rFonts w:ascii="Arial" w:hAnsi="Arial" w:cs="Arial"/>
        </w:rPr>
        <w:t>Student learning outcomes data will be reported in the Annual Report to the School Community provided to the DET, and also available on the State Register maintained by the Victorian Registration and Qualifications Authority and on the school website.</w:t>
      </w:r>
    </w:p>
    <w:p w:rsidR="001A058C" w:rsidRPr="00377E8A" w:rsidRDefault="001A058C" w:rsidP="001A058C">
      <w:pPr>
        <w:autoSpaceDE w:val="0"/>
        <w:autoSpaceDN w:val="0"/>
        <w:adjustRightInd w:val="0"/>
        <w:spacing w:before="100" w:beforeAutospacing="1" w:after="100" w:afterAutospacing="1" w:line="240" w:lineRule="auto"/>
        <w:ind w:hanging="851"/>
        <w:jc w:val="both"/>
        <w:rPr>
          <w:rFonts w:ascii="Arial" w:hAnsi="Arial" w:cs="Arial"/>
        </w:rPr>
      </w:pPr>
      <w:r w:rsidRPr="00377E8A">
        <w:rPr>
          <w:rFonts w:ascii="Arial" w:hAnsi="Arial" w:cs="Arial"/>
          <w:b/>
        </w:rPr>
        <w:t>3.</w:t>
      </w:r>
      <w:r w:rsidR="00443733" w:rsidRPr="00377E8A">
        <w:rPr>
          <w:rFonts w:ascii="Arial" w:hAnsi="Arial" w:cs="Arial"/>
          <w:b/>
        </w:rPr>
        <w:t>9</w:t>
      </w:r>
      <w:r w:rsidR="00E21489" w:rsidRPr="00377E8A">
        <w:rPr>
          <w:rFonts w:ascii="Arial" w:hAnsi="Arial" w:cs="Arial"/>
        </w:rPr>
        <w:tab/>
        <w:t>The DET</w:t>
      </w:r>
      <w:r w:rsidRPr="00377E8A">
        <w:rPr>
          <w:rFonts w:ascii="Arial" w:hAnsi="Arial" w:cs="Arial"/>
        </w:rPr>
        <w:t xml:space="preserve"> requirements related to the teaching of Physical Education, Sports Education, LOTE and E</w:t>
      </w:r>
      <w:r w:rsidR="00556306" w:rsidRPr="00377E8A">
        <w:rPr>
          <w:rFonts w:ascii="Arial" w:hAnsi="Arial" w:cs="Arial"/>
        </w:rPr>
        <w:t>A</w:t>
      </w:r>
      <w:r w:rsidRPr="00377E8A">
        <w:rPr>
          <w:rFonts w:ascii="Arial" w:hAnsi="Arial" w:cs="Arial"/>
        </w:rPr>
        <w:t xml:space="preserve">L </w:t>
      </w:r>
      <w:r w:rsidR="00773D06" w:rsidRPr="00377E8A">
        <w:rPr>
          <w:rFonts w:ascii="Arial" w:hAnsi="Arial" w:cs="Arial"/>
        </w:rPr>
        <w:t>will be implemented.</w:t>
      </w:r>
    </w:p>
    <w:p w:rsidR="00473950" w:rsidRDefault="00443733" w:rsidP="00473950">
      <w:pPr>
        <w:autoSpaceDE w:val="0"/>
        <w:autoSpaceDN w:val="0"/>
        <w:adjustRightInd w:val="0"/>
        <w:spacing w:before="100" w:beforeAutospacing="1" w:after="100" w:afterAutospacing="1" w:line="240" w:lineRule="auto"/>
        <w:ind w:hanging="851"/>
        <w:jc w:val="both"/>
        <w:rPr>
          <w:rFonts w:ascii="Arial" w:hAnsi="Arial" w:cs="Arial"/>
        </w:rPr>
      </w:pPr>
      <w:r>
        <w:rPr>
          <w:rFonts w:ascii="Arial" w:hAnsi="Arial" w:cs="Arial"/>
          <w:b/>
        </w:rPr>
        <w:t>4.0</w:t>
      </w:r>
      <w:r w:rsidR="001A058C" w:rsidRPr="00BD5ADE">
        <w:rPr>
          <w:rFonts w:ascii="Arial" w:hAnsi="Arial" w:cs="Arial"/>
        </w:rPr>
        <w:tab/>
        <w:t>The use of Information and Communications Technology (ICT) will be integrated across the curriculum to support the improvement of teaching and learning outcomes</w:t>
      </w:r>
      <w:r w:rsidR="00E21489">
        <w:rPr>
          <w:rFonts w:ascii="Arial" w:hAnsi="Arial" w:cs="Arial"/>
        </w:rPr>
        <w:t>.</w:t>
      </w:r>
    </w:p>
    <w:p w:rsidR="001A058C" w:rsidRPr="00BD5ADE" w:rsidRDefault="00443733" w:rsidP="001A058C">
      <w:pPr>
        <w:autoSpaceDE w:val="0"/>
        <w:autoSpaceDN w:val="0"/>
        <w:adjustRightInd w:val="0"/>
        <w:spacing w:before="100" w:beforeAutospacing="1" w:after="100" w:afterAutospacing="1" w:line="240" w:lineRule="auto"/>
        <w:ind w:hanging="851"/>
        <w:jc w:val="both"/>
        <w:rPr>
          <w:rFonts w:ascii="Arial" w:hAnsi="Arial" w:cs="Arial"/>
        </w:rPr>
      </w:pPr>
      <w:r>
        <w:rPr>
          <w:rFonts w:ascii="Arial" w:hAnsi="Arial" w:cs="Arial"/>
          <w:b/>
        </w:rPr>
        <w:t>4.1</w:t>
      </w:r>
      <w:r w:rsidR="001A058C" w:rsidRPr="00BD5ADE">
        <w:rPr>
          <w:rFonts w:ascii="Arial" w:hAnsi="Arial" w:cs="Arial"/>
        </w:rPr>
        <w:t xml:space="preserve"> </w:t>
      </w:r>
      <w:r w:rsidR="001A058C" w:rsidRPr="00BD5ADE">
        <w:rPr>
          <w:rFonts w:ascii="Arial" w:hAnsi="Arial" w:cs="Arial"/>
        </w:rPr>
        <w:tab/>
        <w:t>In developing its curriculum plan the school will provide a broad range of educational pathways to ensure improved student outcomes.</w:t>
      </w:r>
      <w:r w:rsidR="00473950">
        <w:rPr>
          <w:rFonts w:ascii="Arial" w:hAnsi="Arial" w:cs="Arial"/>
        </w:rPr>
        <w:t xml:space="preserve"> </w:t>
      </w:r>
    </w:p>
    <w:p w:rsidR="00773D06" w:rsidRDefault="00443733" w:rsidP="00DC556F">
      <w:pPr>
        <w:autoSpaceDE w:val="0"/>
        <w:autoSpaceDN w:val="0"/>
        <w:adjustRightInd w:val="0"/>
        <w:spacing w:before="100" w:beforeAutospacing="1" w:after="100" w:afterAutospacing="1" w:line="240" w:lineRule="auto"/>
        <w:ind w:hanging="851"/>
        <w:jc w:val="both"/>
        <w:rPr>
          <w:rFonts w:ascii="Arial" w:hAnsi="Arial" w:cs="Arial"/>
        </w:rPr>
      </w:pPr>
      <w:r>
        <w:rPr>
          <w:rFonts w:ascii="Arial" w:hAnsi="Arial" w:cs="Arial"/>
          <w:b/>
        </w:rPr>
        <w:t>4</w:t>
      </w:r>
      <w:r w:rsidR="001A058C" w:rsidRPr="00BD5ADE">
        <w:rPr>
          <w:rFonts w:ascii="Arial" w:hAnsi="Arial" w:cs="Arial"/>
          <w:b/>
        </w:rPr>
        <w:t>.</w:t>
      </w:r>
      <w:r>
        <w:rPr>
          <w:rFonts w:ascii="Arial" w:hAnsi="Arial" w:cs="Arial"/>
          <w:b/>
        </w:rPr>
        <w:t>2</w:t>
      </w:r>
      <w:r w:rsidR="008447C4">
        <w:rPr>
          <w:rFonts w:ascii="Arial" w:hAnsi="Arial" w:cs="Arial"/>
        </w:rPr>
        <w:t xml:space="preserve"> </w:t>
      </w:r>
      <w:r w:rsidR="008447C4">
        <w:rPr>
          <w:rFonts w:ascii="Arial" w:hAnsi="Arial" w:cs="Arial"/>
        </w:rPr>
        <w:tab/>
        <w:t>Leading Teachers</w:t>
      </w:r>
      <w:r w:rsidR="001A058C" w:rsidRPr="00BD5ADE">
        <w:rPr>
          <w:rFonts w:ascii="Arial" w:hAnsi="Arial" w:cs="Arial"/>
        </w:rPr>
        <w:t xml:space="preserve"> will be required to review their policy statement and prepare a comprehensive annual program budget and</w:t>
      </w:r>
      <w:r w:rsidR="00DC556F">
        <w:rPr>
          <w:rFonts w:ascii="Arial" w:hAnsi="Arial" w:cs="Arial"/>
        </w:rPr>
        <w:t xml:space="preserve"> submit these to School Council by October each year.</w:t>
      </w:r>
    </w:p>
    <w:p w:rsidR="00244DA7" w:rsidRDefault="00443733" w:rsidP="00244DA7">
      <w:pPr>
        <w:autoSpaceDE w:val="0"/>
        <w:autoSpaceDN w:val="0"/>
        <w:adjustRightInd w:val="0"/>
        <w:spacing w:before="100" w:beforeAutospacing="1" w:after="100" w:afterAutospacing="1" w:line="240" w:lineRule="auto"/>
        <w:ind w:hanging="851"/>
        <w:jc w:val="both"/>
        <w:rPr>
          <w:rFonts w:ascii="Arial" w:hAnsi="Arial" w:cs="Arial"/>
          <w:color w:val="FF0000"/>
        </w:rPr>
      </w:pPr>
      <w:r>
        <w:rPr>
          <w:rFonts w:ascii="Arial" w:hAnsi="Arial" w:cs="Arial"/>
          <w:b/>
        </w:rPr>
        <w:t>4</w:t>
      </w:r>
      <w:r w:rsidR="0073611A">
        <w:rPr>
          <w:rFonts w:ascii="Arial" w:hAnsi="Arial" w:cs="Arial"/>
          <w:b/>
        </w:rPr>
        <w:t>.</w:t>
      </w:r>
      <w:r>
        <w:rPr>
          <w:rFonts w:ascii="Arial" w:hAnsi="Arial" w:cs="Arial"/>
          <w:b/>
        </w:rPr>
        <w:t>3</w:t>
      </w:r>
      <w:r w:rsidR="0073611A" w:rsidRPr="0073611A">
        <w:rPr>
          <w:rFonts w:ascii="Arial" w:hAnsi="Arial" w:cs="Arial"/>
          <w:b/>
          <w:color w:val="7030A0"/>
        </w:rPr>
        <w:tab/>
      </w:r>
      <w:r w:rsidR="0073611A" w:rsidRPr="007F4A0F">
        <w:rPr>
          <w:rFonts w:ascii="Arial" w:hAnsi="Arial" w:cs="Arial"/>
        </w:rPr>
        <w:t>The School Improvement Teams (SIT) wi</w:t>
      </w:r>
      <w:r w:rsidR="00E21489" w:rsidRPr="007F4A0F">
        <w:rPr>
          <w:rFonts w:ascii="Arial" w:hAnsi="Arial" w:cs="Arial"/>
        </w:rPr>
        <w:t>ll review the curriculum</w:t>
      </w:r>
      <w:r w:rsidR="0073611A" w:rsidRPr="007F4A0F">
        <w:rPr>
          <w:rFonts w:ascii="Arial" w:hAnsi="Arial" w:cs="Arial"/>
        </w:rPr>
        <w:t xml:space="preserve"> on a regular and on-going basis, in response to emerging research an</w:t>
      </w:r>
      <w:r w:rsidR="00E21489" w:rsidRPr="007F4A0F">
        <w:rPr>
          <w:rFonts w:ascii="Arial" w:hAnsi="Arial" w:cs="Arial"/>
        </w:rPr>
        <w:t>d when new guidelines from DET</w:t>
      </w:r>
      <w:r w:rsidR="0073611A" w:rsidRPr="007F4A0F">
        <w:rPr>
          <w:rFonts w:ascii="Arial" w:hAnsi="Arial" w:cs="Arial"/>
        </w:rPr>
        <w:t xml:space="preserve"> or other statuatory bodies are introduced.</w:t>
      </w:r>
    </w:p>
    <w:p w:rsidR="00EA2D95" w:rsidRPr="00244DA7" w:rsidRDefault="00244DA7" w:rsidP="00244DA7">
      <w:pPr>
        <w:autoSpaceDE w:val="0"/>
        <w:autoSpaceDN w:val="0"/>
        <w:adjustRightInd w:val="0"/>
        <w:spacing w:before="100" w:beforeAutospacing="1" w:after="100" w:afterAutospacing="1" w:line="240" w:lineRule="auto"/>
        <w:ind w:hanging="851"/>
        <w:jc w:val="both"/>
        <w:rPr>
          <w:rFonts w:ascii="Arial" w:hAnsi="Arial" w:cs="Arial"/>
          <w:color w:val="FF0000"/>
        </w:rPr>
      </w:pPr>
      <w:r>
        <w:rPr>
          <w:rFonts w:ascii="Arial" w:hAnsi="Arial" w:cs="Arial"/>
          <w:b/>
          <w:sz w:val="28"/>
          <w:szCs w:val="28"/>
        </w:rPr>
        <w:t>5.</w:t>
      </w:r>
      <w:r>
        <w:rPr>
          <w:rFonts w:ascii="Arial" w:hAnsi="Arial" w:cs="Arial"/>
          <w:b/>
          <w:sz w:val="28"/>
          <w:szCs w:val="28"/>
        </w:rPr>
        <w:tab/>
      </w:r>
      <w:r w:rsidR="00EA2D95" w:rsidRPr="00BD5ADE">
        <w:rPr>
          <w:rFonts w:ascii="Arial" w:hAnsi="Arial" w:cs="Arial"/>
          <w:b/>
          <w:sz w:val="28"/>
          <w:szCs w:val="28"/>
        </w:rPr>
        <w:t>LINKS AND APPENDICES (including processes related to this policy)</w:t>
      </w:r>
    </w:p>
    <w:p w:rsidR="00EA2D95" w:rsidRPr="00BD5ADE" w:rsidRDefault="00EA2D95" w:rsidP="00440A42">
      <w:pPr>
        <w:pStyle w:val="BodyText2"/>
        <w:spacing w:before="100" w:beforeAutospacing="1" w:after="120" w:line="240" w:lineRule="auto"/>
        <w:ind w:left="0" w:firstLine="0"/>
        <w:jc w:val="both"/>
        <w:rPr>
          <w:rFonts w:cs="Arial"/>
          <w:szCs w:val="22"/>
        </w:rPr>
      </w:pPr>
      <w:r w:rsidRPr="00BD5ADE">
        <w:rPr>
          <w:rFonts w:cs="Arial"/>
          <w:szCs w:val="22"/>
        </w:rPr>
        <w:t>Links which are connected with this policy are:</w:t>
      </w:r>
    </w:p>
    <w:p w:rsidR="001A058C" w:rsidRPr="00A204B5" w:rsidRDefault="007F4A0F" w:rsidP="00A506E9">
      <w:pPr>
        <w:pStyle w:val="BodyText2"/>
        <w:numPr>
          <w:ilvl w:val="0"/>
          <w:numId w:val="26"/>
        </w:numPr>
        <w:spacing w:before="120" w:after="100" w:afterAutospacing="1" w:line="240" w:lineRule="auto"/>
        <w:ind w:left="714" w:right="-357" w:hanging="357"/>
        <w:jc w:val="both"/>
        <w:rPr>
          <w:rFonts w:cs="Arial"/>
          <w:szCs w:val="22"/>
        </w:rPr>
      </w:pPr>
      <w:hyperlink r:id="rId11" w:history="1">
        <w:r w:rsidR="001A058C" w:rsidRPr="00A204B5">
          <w:rPr>
            <w:rStyle w:val="Hyperlink"/>
            <w:rFonts w:cs="Arial"/>
            <w:color w:val="auto"/>
            <w:szCs w:val="22"/>
          </w:rPr>
          <w:t>http://www.education.vic.gov.au/studentlearning/curriculum/default.htm</w:t>
        </w:r>
      </w:hyperlink>
    </w:p>
    <w:p w:rsidR="002D2DF9" w:rsidRPr="00A204B5" w:rsidRDefault="007F4A0F" w:rsidP="002D2DF9">
      <w:pPr>
        <w:pStyle w:val="BodyText2"/>
        <w:numPr>
          <w:ilvl w:val="0"/>
          <w:numId w:val="26"/>
        </w:numPr>
        <w:spacing w:before="100" w:beforeAutospacing="1" w:after="100" w:afterAutospacing="1" w:line="240" w:lineRule="auto"/>
        <w:ind w:left="714" w:hanging="357"/>
        <w:jc w:val="both"/>
        <w:rPr>
          <w:rFonts w:cs="Arial"/>
          <w:szCs w:val="22"/>
        </w:rPr>
      </w:pPr>
      <w:hyperlink r:id="rId12" w:history="1">
        <w:r w:rsidR="00DC556F" w:rsidRPr="00A204B5">
          <w:rPr>
            <w:rStyle w:val="Hyperlink"/>
            <w:rFonts w:cs="Arial"/>
            <w:color w:val="auto"/>
            <w:szCs w:val="22"/>
          </w:rPr>
          <w:t>http://www.education.vic.gov.au/studentlearning/curriculum/elearning.htm</w:t>
        </w:r>
      </w:hyperlink>
      <w:r w:rsidR="002D2DF9" w:rsidRPr="00A204B5">
        <w:t xml:space="preserve"> </w:t>
      </w:r>
    </w:p>
    <w:p w:rsidR="002D2DF9" w:rsidRPr="00A204B5" w:rsidRDefault="007F4A0F" w:rsidP="002D2DF9">
      <w:pPr>
        <w:pStyle w:val="BodyText2"/>
        <w:numPr>
          <w:ilvl w:val="0"/>
          <w:numId w:val="26"/>
        </w:numPr>
        <w:spacing w:before="100" w:beforeAutospacing="1" w:after="100" w:afterAutospacing="1" w:line="240" w:lineRule="auto"/>
        <w:ind w:left="714" w:hanging="357"/>
        <w:jc w:val="both"/>
        <w:rPr>
          <w:rFonts w:cs="Arial"/>
          <w:szCs w:val="22"/>
        </w:rPr>
      </w:pPr>
      <w:hyperlink r:id="rId13" w:history="1">
        <w:r w:rsidR="002D2DF9" w:rsidRPr="00A204B5">
          <w:rPr>
            <w:rStyle w:val="Hyperlink"/>
            <w:color w:val="auto"/>
          </w:rPr>
          <w:t>http://curriculumplanning.vcaa.vic.edu.au/home</w:t>
        </w:r>
      </w:hyperlink>
      <w:bookmarkStart w:id="0" w:name="_GoBack"/>
      <w:bookmarkEnd w:id="0"/>
    </w:p>
    <w:p w:rsidR="00244DA7" w:rsidRDefault="00244DA7" w:rsidP="00285651">
      <w:pPr>
        <w:pStyle w:val="BodyText2"/>
        <w:spacing w:before="100" w:beforeAutospacing="1" w:after="120" w:line="240" w:lineRule="auto"/>
        <w:ind w:left="0" w:firstLine="0"/>
        <w:jc w:val="both"/>
        <w:rPr>
          <w:rFonts w:cs="Arial"/>
          <w:szCs w:val="22"/>
        </w:rPr>
      </w:pPr>
    </w:p>
    <w:p w:rsidR="00EA2D95" w:rsidRPr="00BD5ADE" w:rsidRDefault="00EA2D95" w:rsidP="00285651">
      <w:pPr>
        <w:pStyle w:val="BodyText2"/>
        <w:spacing w:before="100" w:beforeAutospacing="1" w:after="120" w:line="240" w:lineRule="auto"/>
        <w:ind w:left="0" w:firstLine="0"/>
        <w:jc w:val="both"/>
        <w:rPr>
          <w:rFonts w:cs="Arial"/>
          <w:szCs w:val="22"/>
        </w:rPr>
      </w:pPr>
      <w:r w:rsidRPr="00BD5ADE">
        <w:rPr>
          <w:rFonts w:cs="Arial"/>
          <w:szCs w:val="22"/>
        </w:rPr>
        <w:lastRenderedPageBreak/>
        <w:t>Appendices which are connected with this policy are:</w:t>
      </w:r>
    </w:p>
    <w:p w:rsidR="00244DA7" w:rsidRDefault="00EA2D95" w:rsidP="00244DA7">
      <w:pPr>
        <w:pStyle w:val="BodyText2"/>
        <w:numPr>
          <w:ilvl w:val="0"/>
          <w:numId w:val="23"/>
        </w:numPr>
        <w:tabs>
          <w:tab w:val="clear" w:pos="539"/>
        </w:tabs>
        <w:spacing w:before="120" w:after="100" w:afterAutospacing="1" w:line="240" w:lineRule="auto"/>
        <w:ind w:left="714" w:right="-357" w:hanging="357"/>
        <w:jc w:val="both"/>
        <w:rPr>
          <w:rFonts w:cs="Arial"/>
          <w:szCs w:val="22"/>
        </w:rPr>
      </w:pPr>
      <w:r w:rsidRPr="00BD5ADE">
        <w:rPr>
          <w:rFonts w:cs="Arial"/>
          <w:szCs w:val="22"/>
        </w:rPr>
        <w:t xml:space="preserve">Appendix A: </w:t>
      </w:r>
      <w:r w:rsidR="001A058C" w:rsidRPr="00BD5ADE">
        <w:rPr>
          <w:rFonts w:cs="Arial"/>
          <w:szCs w:val="22"/>
        </w:rPr>
        <w:t>Curriculum Plan – including time allocations</w:t>
      </w:r>
    </w:p>
    <w:p w:rsidR="00244DA7" w:rsidRDefault="00244DA7" w:rsidP="00244DA7">
      <w:pPr>
        <w:pStyle w:val="BodyText2"/>
        <w:spacing w:before="120" w:after="100" w:afterAutospacing="1" w:line="240" w:lineRule="auto"/>
        <w:ind w:left="714" w:right="-357" w:firstLine="0"/>
        <w:jc w:val="both"/>
        <w:rPr>
          <w:rFonts w:cs="Arial"/>
          <w:szCs w:val="22"/>
        </w:rPr>
      </w:pPr>
    </w:p>
    <w:p w:rsidR="00EA2D95" w:rsidRPr="00244DA7" w:rsidRDefault="00244DA7" w:rsidP="00244DA7">
      <w:pPr>
        <w:pStyle w:val="BodyText2"/>
        <w:spacing w:before="120" w:after="100" w:afterAutospacing="1" w:line="240" w:lineRule="auto"/>
        <w:ind w:left="0" w:right="-357" w:firstLine="0"/>
        <w:jc w:val="both"/>
        <w:rPr>
          <w:rFonts w:cs="Arial"/>
          <w:szCs w:val="22"/>
        </w:rPr>
      </w:pPr>
      <w:r w:rsidRPr="00244DA7">
        <w:rPr>
          <w:rFonts w:cs="Arial"/>
          <w:b/>
          <w:sz w:val="28"/>
          <w:szCs w:val="28"/>
        </w:rPr>
        <w:t>6.</w:t>
      </w:r>
      <w:r w:rsidRPr="00244DA7">
        <w:rPr>
          <w:rFonts w:cs="Arial"/>
          <w:b/>
          <w:sz w:val="28"/>
          <w:szCs w:val="28"/>
        </w:rPr>
        <w:tab/>
      </w:r>
      <w:r w:rsidR="00EA2D95" w:rsidRPr="00244DA7">
        <w:rPr>
          <w:rFonts w:cs="Arial"/>
          <w:b/>
          <w:sz w:val="28"/>
          <w:szCs w:val="28"/>
        </w:rPr>
        <w:t>EVALUATION</w:t>
      </w:r>
    </w:p>
    <w:p w:rsidR="002D2DF9" w:rsidRPr="002D2DF9" w:rsidRDefault="00EA2D95" w:rsidP="002D2DF9">
      <w:pPr>
        <w:spacing w:before="100" w:beforeAutospacing="1" w:after="100" w:afterAutospacing="1" w:line="240" w:lineRule="auto"/>
        <w:jc w:val="both"/>
        <w:rPr>
          <w:rFonts w:ascii="Arial" w:hAnsi="Arial" w:cs="Arial"/>
        </w:rPr>
      </w:pPr>
      <w:r w:rsidRPr="00BD5ADE">
        <w:rPr>
          <w:rFonts w:ascii="Arial" w:hAnsi="Arial" w:cs="Arial"/>
        </w:rPr>
        <w:t>This policy will be reviewed annually or more often if necessary due to changes in regulations or circumstances.</w:t>
      </w:r>
    </w:p>
    <w:tbl>
      <w:tblPr>
        <w:tblW w:w="9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09"/>
      </w:tblGrid>
      <w:tr w:rsidR="002D2DF9" w:rsidRPr="00072EE5" w:rsidTr="00190895">
        <w:tc>
          <w:tcPr>
            <w:tcW w:w="2376"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Date Reviewed: (School Council Endorsement)</w:t>
            </w:r>
          </w:p>
        </w:tc>
        <w:tc>
          <w:tcPr>
            <w:tcW w:w="6909" w:type="dxa"/>
            <w:tcBorders>
              <w:top w:val="single" w:sz="8" w:space="0" w:color="auto"/>
              <w:left w:val="single" w:sz="8" w:space="0" w:color="auto"/>
              <w:bottom w:val="single" w:sz="8" w:space="0" w:color="auto"/>
              <w:right w:val="single" w:sz="8" w:space="0" w:color="auto"/>
            </w:tcBorders>
            <w:hideMark/>
          </w:tcPr>
          <w:p w:rsidR="002D2DF9" w:rsidRPr="00072EE5" w:rsidRDefault="000F21A6" w:rsidP="00190895">
            <w:pPr>
              <w:pStyle w:val="NoSpacing"/>
              <w:rPr>
                <w:rFonts w:ascii="Times New Roman" w:hAnsi="Times New Roman"/>
              </w:rPr>
            </w:pPr>
            <w:r>
              <w:rPr>
                <w:rFonts w:ascii="Times New Roman" w:hAnsi="Times New Roman"/>
              </w:rPr>
              <w:t>June 5</w:t>
            </w:r>
            <w:r w:rsidRPr="000F21A6">
              <w:rPr>
                <w:rFonts w:ascii="Times New Roman" w:hAnsi="Times New Roman"/>
                <w:vertAlign w:val="superscript"/>
              </w:rPr>
              <w:t>th</w:t>
            </w:r>
            <w:r>
              <w:rPr>
                <w:rFonts w:ascii="Times New Roman" w:hAnsi="Times New Roman"/>
              </w:rPr>
              <w:t xml:space="preserve"> 2017</w:t>
            </w:r>
          </w:p>
        </w:tc>
      </w:tr>
      <w:tr w:rsidR="002D2DF9" w:rsidRPr="00072EE5" w:rsidTr="00190895">
        <w:tc>
          <w:tcPr>
            <w:tcW w:w="2376"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Date of Last Review</w:t>
            </w:r>
          </w:p>
        </w:tc>
        <w:tc>
          <w:tcPr>
            <w:tcW w:w="6909"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June 2016</w:t>
            </w:r>
          </w:p>
        </w:tc>
      </w:tr>
      <w:tr w:rsidR="002D2DF9" w:rsidRPr="00072EE5" w:rsidTr="00190895">
        <w:tc>
          <w:tcPr>
            <w:tcW w:w="2376"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Next Review Due Date</w:t>
            </w:r>
          </w:p>
        </w:tc>
        <w:tc>
          <w:tcPr>
            <w:tcW w:w="6909" w:type="dxa"/>
            <w:tcBorders>
              <w:top w:val="single" w:sz="8" w:space="0" w:color="auto"/>
              <w:left w:val="single" w:sz="8" w:space="0" w:color="auto"/>
              <w:bottom w:val="single" w:sz="8" w:space="0" w:color="auto"/>
              <w:right w:val="single" w:sz="8" w:space="0" w:color="auto"/>
            </w:tcBorders>
            <w:hideMark/>
          </w:tcPr>
          <w:p w:rsidR="002D2DF9" w:rsidRPr="00072EE5" w:rsidRDefault="00F17317" w:rsidP="00190895">
            <w:pPr>
              <w:pStyle w:val="NoSpacing"/>
              <w:rPr>
                <w:rFonts w:ascii="Times New Roman" w:hAnsi="Times New Roman"/>
              </w:rPr>
            </w:pPr>
            <w:r>
              <w:rPr>
                <w:rFonts w:ascii="Times New Roman" w:hAnsi="Times New Roman"/>
              </w:rPr>
              <w:t>March</w:t>
            </w:r>
            <w:r w:rsidR="002D2DF9" w:rsidRPr="00072EE5">
              <w:rPr>
                <w:rFonts w:ascii="Times New Roman" w:hAnsi="Times New Roman"/>
              </w:rPr>
              <w:t xml:space="preserve"> 201</w:t>
            </w:r>
            <w:r w:rsidR="002D2DF9">
              <w:rPr>
                <w:rFonts w:ascii="Times New Roman" w:hAnsi="Times New Roman"/>
              </w:rPr>
              <w:t>8</w:t>
            </w:r>
          </w:p>
        </w:tc>
      </w:tr>
      <w:tr w:rsidR="002D2DF9" w:rsidRPr="00072EE5" w:rsidTr="00190895">
        <w:tc>
          <w:tcPr>
            <w:tcW w:w="2376"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Responsible for Review</w:t>
            </w:r>
          </w:p>
        </w:tc>
        <w:tc>
          <w:tcPr>
            <w:tcW w:w="6909"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Assistant Principal</w:t>
            </w:r>
          </w:p>
        </w:tc>
      </w:tr>
      <w:tr w:rsidR="002D2DF9" w:rsidRPr="00072EE5" w:rsidTr="00190895">
        <w:tc>
          <w:tcPr>
            <w:tcW w:w="2376"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sidRPr="00072EE5">
              <w:rPr>
                <w:rFonts w:ascii="Times New Roman" w:hAnsi="Times New Roman"/>
              </w:rPr>
              <w:t>Frequency of Review</w:t>
            </w:r>
            <w:r>
              <w:rPr>
                <w:rFonts w:ascii="Times New Roman" w:hAnsi="Times New Roman"/>
              </w:rPr>
              <w:t xml:space="preserve"> </w:t>
            </w:r>
          </w:p>
        </w:tc>
        <w:tc>
          <w:tcPr>
            <w:tcW w:w="6909" w:type="dxa"/>
            <w:tcBorders>
              <w:top w:val="single" w:sz="8" w:space="0" w:color="auto"/>
              <w:left w:val="single" w:sz="8" w:space="0" w:color="auto"/>
              <w:bottom w:val="single" w:sz="8" w:space="0" w:color="auto"/>
              <w:right w:val="single" w:sz="8" w:space="0" w:color="auto"/>
            </w:tcBorders>
            <w:hideMark/>
          </w:tcPr>
          <w:p w:rsidR="002D2DF9" w:rsidRPr="00072EE5" w:rsidRDefault="002D2DF9" w:rsidP="00190895">
            <w:pPr>
              <w:pStyle w:val="NoSpacing"/>
              <w:rPr>
                <w:rFonts w:ascii="Times New Roman" w:hAnsi="Times New Roman"/>
              </w:rPr>
            </w:pPr>
            <w:r>
              <w:rPr>
                <w:rFonts w:ascii="Times New Roman" w:hAnsi="Times New Roman"/>
              </w:rPr>
              <w:t>Annually</w:t>
            </w:r>
          </w:p>
        </w:tc>
      </w:tr>
      <w:tr w:rsidR="002D2DF9" w:rsidRPr="00072EE5" w:rsidTr="00A204B5">
        <w:tc>
          <w:tcPr>
            <w:tcW w:w="2376" w:type="dxa"/>
            <w:tcBorders>
              <w:top w:val="single" w:sz="8" w:space="0" w:color="auto"/>
              <w:left w:val="single" w:sz="8" w:space="0" w:color="auto"/>
              <w:bottom w:val="single" w:sz="8" w:space="0" w:color="auto"/>
              <w:right w:val="single" w:sz="8" w:space="0" w:color="auto"/>
            </w:tcBorders>
          </w:tcPr>
          <w:p w:rsidR="002D2DF9" w:rsidRPr="00072EE5" w:rsidRDefault="00A204B5" w:rsidP="00190895">
            <w:pPr>
              <w:pStyle w:val="NoSpacing"/>
              <w:rPr>
                <w:rFonts w:ascii="Times New Roman" w:hAnsi="Times New Roman"/>
              </w:rPr>
            </w:pPr>
            <w:r>
              <w:rPr>
                <w:rFonts w:ascii="Times New Roman" w:hAnsi="Times New Roman"/>
              </w:rPr>
              <w:t>References</w:t>
            </w:r>
          </w:p>
        </w:tc>
        <w:tc>
          <w:tcPr>
            <w:tcW w:w="6909" w:type="dxa"/>
            <w:tcBorders>
              <w:top w:val="single" w:sz="8" w:space="0" w:color="auto"/>
              <w:left w:val="single" w:sz="8" w:space="0" w:color="auto"/>
              <w:bottom w:val="single" w:sz="8" w:space="0" w:color="auto"/>
              <w:right w:val="single" w:sz="8" w:space="0" w:color="auto"/>
            </w:tcBorders>
          </w:tcPr>
          <w:p w:rsidR="002D2DF9" w:rsidRPr="00A204B5" w:rsidRDefault="007F4A0F" w:rsidP="00190895">
            <w:pPr>
              <w:pStyle w:val="NoSpacing"/>
              <w:rPr>
                <w:rFonts w:ascii="Times New Roman" w:hAnsi="Times New Roman"/>
              </w:rPr>
            </w:pPr>
            <w:hyperlink r:id="rId14" w:history="1">
              <w:r w:rsidR="00A204B5" w:rsidRPr="00A204B5">
                <w:rPr>
                  <w:rStyle w:val="Hyperlink"/>
                  <w:rFonts w:ascii="Times New Roman" w:hAnsi="Times New Roman"/>
                  <w:color w:val="auto"/>
                </w:rPr>
                <w:t>http://www.education.vic.gov.au/school/principals/spag/curriculum/Pages/curriculumdev.aspx</w:t>
              </w:r>
            </w:hyperlink>
          </w:p>
          <w:p w:rsidR="00A204B5" w:rsidRPr="00072EE5" w:rsidRDefault="00A204B5" w:rsidP="00190895">
            <w:pPr>
              <w:pStyle w:val="NoSpacing"/>
              <w:rPr>
                <w:rFonts w:ascii="Times New Roman" w:hAnsi="Times New Roman"/>
              </w:rPr>
            </w:pPr>
          </w:p>
        </w:tc>
      </w:tr>
    </w:tbl>
    <w:p w:rsidR="002D2DF9" w:rsidRPr="00072EE5" w:rsidRDefault="002D2DF9" w:rsidP="002D2DF9">
      <w:pPr>
        <w:pStyle w:val="BodyText2"/>
        <w:ind w:left="0" w:firstLine="0"/>
        <w:jc w:val="both"/>
        <w:rPr>
          <w:rFonts w:ascii="Times New Roman" w:hAnsi="Times New Roman"/>
          <w:lang w:eastAsia="en-AU"/>
        </w:rPr>
      </w:pPr>
    </w:p>
    <w:p w:rsidR="002D2DF9" w:rsidRDefault="002D2DF9" w:rsidP="00286BFC">
      <w:pPr>
        <w:pStyle w:val="BodyText2"/>
        <w:ind w:left="0" w:hanging="851"/>
        <w:jc w:val="both"/>
        <w:rPr>
          <w:rFonts w:cs="Arial"/>
          <w:b/>
          <w:sz w:val="32"/>
          <w:szCs w:val="32"/>
        </w:rPr>
      </w:pPr>
    </w:p>
    <w:p w:rsidR="0011373A" w:rsidRDefault="0011373A" w:rsidP="00286BFC">
      <w:pPr>
        <w:pStyle w:val="BodyText2"/>
        <w:ind w:left="0" w:hanging="851"/>
        <w:jc w:val="both"/>
        <w:rPr>
          <w:rFonts w:cs="Arial"/>
          <w:b/>
          <w:sz w:val="32"/>
          <w:szCs w:val="32"/>
        </w:rPr>
      </w:pPr>
    </w:p>
    <w:p w:rsidR="0011373A" w:rsidRPr="00BD5ADE" w:rsidRDefault="0011373A" w:rsidP="00286BFC">
      <w:pPr>
        <w:pStyle w:val="BodyText2"/>
        <w:ind w:left="0" w:hanging="851"/>
        <w:jc w:val="both"/>
        <w:rPr>
          <w:rFonts w:cs="Arial"/>
          <w:b/>
          <w:sz w:val="32"/>
          <w:szCs w:val="32"/>
        </w:rPr>
        <w:sectPr w:rsidR="0011373A" w:rsidRPr="00BD5ADE" w:rsidSect="009C43BC">
          <w:headerReference w:type="even" r:id="rId15"/>
          <w:headerReference w:type="default" r:id="rId16"/>
          <w:footerReference w:type="even" r:id="rId17"/>
          <w:footerReference w:type="default" r:id="rId18"/>
          <w:headerReference w:type="first" r:id="rId19"/>
          <w:pgSz w:w="11906" w:h="16838"/>
          <w:pgMar w:top="1440" w:right="987" w:bottom="1134" w:left="1797" w:header="709" w:footer="437" w:gutter="0"/>
          <w:cols w:space="708"/>
          <w:docGrid w:linePitch="360"/>
        </w:sectPr>
      </w:pPr>
      <w:r>
        <w:t xml:space="preserve">. </w:t>
      </w:r>
    </w:p>
    <w:p w:rsidR="000874BA" w:rsidRPr="00BD5ADE" w:rsidRDefault="000874BA" w:rsidP="00286BFC">
      <w:pPr>
        <w:pStyle w:val="BodyText2"/>
        <w:ind w:left="0" w:hanging="851"/>
        <w:jc w:val="both"/>
        <w:rPr>
          <w:rFonts w:cs="Arial"/>
          <w:b/>
          <w:sz w:val="32"/>
          <w:szCs w:val="32"/>
        </w:rPr>
      </w:pPr>
      <w:r w:rsidRPr="00BD5ADE">
        <w:rPr>
          <w:rFonts w:cs="Arial"/>
          <w:b/>
          <w:sz w:val="32"/>
          <w:szCs w:val="32"/>
        </w:rPr>
        <w:lastRenderedPageBreak/>
        <w:t>Appendix A</w:t>
      </w:r>
    </w:p>
    <w:p w:rsidR="00515883" w:rsidRPr="00BD5ADE" w:rsidRDefault="001A058C" w:rsidP="00CF503C">
      <w:pPr>
        <w:pStyle w:val="Title"/>
        <w:spacing w:before="100" w:beforeAutospacing="1" w:after="100" w:afterAutospacing="1"/>
        <w:ind w:left="-851"/>
        <w:jc w:val="both"/>
        <w:rPr>
          <w:rFonts w:ascii="Arial" w:hAnsi="Arial" w:cs="Arial"/>
          <w:b/>
          <w:color w:val="auto"/>
          <w:sz w:val="36"/>
          <w:szCs w:val="36"/>
        </w:rPr>
      </w:pPr>
      <w:r w:rsidRPr="00BD5ADE">
        <w:rPr>
          <w:rFonts w:ascii="Arial" w:hAnsi="Arial" w:cs="Arial"/>
          <w:b/>
          <w:color w:val="auto"/>
          <w:sz w:val="36"/>
          <w:szCs w:val="36"/>
        </w:rPr>
        <w:t>Curriculum Plan – including time allocations</w:t>
      </w:r>
    </w:p>
    <w:p w:rsidR="00286BFC" w:rsidRPr="00BD5ADE" w:rsidRDefault="004E296E" w:rsidP="005648B3">
      <w:pPr>
        <w:spacing w:before="480" w:after="100" w:afterAutospacing="1" w:line="240" w:lineRule="auto"/>
        <w:ind w:left="-851"/>
        <w:jc w:val="both"/>
        <w:rPr>
          <w:rFonts w:ascii="Arial" w:hAnsi="Arial" w:cs="Arial"/>
          <w:b/>
          <w:sz w:val="28"/>
          <w:szCs w:val="28"/>
        </w:rPr>
      </w:pPr>
      <w:r w:rsidRPr="00BD5ADE">
        <w:rPr>
          <w:rFonts w:ascii="Arial" w:hAnsi="Arial" w:cs="Arial"/>
          <w:b/>
          <w:sz w:val="28"/>
          <w:szCs w:val="28"/>
        </w:rPr>
        <w:t xml:space="preserve">Years </w:t>
      </w:r>
      <w:r w:rsidR="00DC556F">
        <w:rPr>
          <w:rFonts w:ascii="Arial" w:hAnsi="Arial" w:cs="Arial"/>
          <w:b/>
          <w:sz w:val="28"/>
          <w:szCs w:val="28"/>
        </w:rPr>
        <w:t>Prep - 6</w:t>
      </w:r>
    </w:p>
    <w:p w:rsidR="00DC556F" w:rsidRPr="00661D9F" w:rsidRDefault="005648B3" w:rsidP="00661D9F">
      <w:pPr>
        <w:spacing w:before="100" w:beforeAutospacing="1" w:after="100" w:afterAutospacing="1" w:line="240" w:lineRule="auto"/>
        <w:ind w:left="-851"/>
        <w:jc w:val="both"/>
        <w:rPr>
          <w:rFonts w:ascii="Arial" w:hAnsi="Arial" w:cs="Arial"/>
        </w:rPr>
      </w:pPr>
      <w:r w:rsidRPr="00661D9F">
        <w:rPr>
          <w:rFonts w:ascii="Arial" w:hAnsi="Arial" w:cs="Arial"/>
        </w:rPr>
        <w:t xml:space="preserve">The curriculum is based on the </w:t>
      </w:r>
      <w:r w:rsidR="00936600" w:rsidRPr="00661D9F">
        <w:rPr>
          <w:rFonts w:ascii="Arial" w:hAnsi="Arial" w:cs="Arial"/>
        </w:rPr>
        <w:t>Victorian Curriculum</w:t>
      </w:r>
      <w:r w:rsidR="004E296E" w:rsidRPr="00661D9F">
        <w:rPr>
          <w:rFonts w:ascii="Arial" w:hAnsi="Arial" w:cs="Arial"/>
        </w:rPr>
        <w:t>.</w:t>
      </w:r>
      <w:r w:rsidRPr="00661D9F">
        <w:rPr>
          <w:rFonts w:ascii="Arial" w:hAnsi="Arial" w:cs="Arial"/>
        </w:rPr>
        <w:t>.</w:t>
      </w:r>
      <w:r w:rsidR="00661D9F" w:rsidRPr="00661D9F">
        <w:rPr>
          <w:rFonts w:ascii="Arial" w:hAnsi="Arial" w:cs="Arial"/>
        </w:rPr>
        <w:t>The timetable is structured on a weekly basis and will provide dedicated time to literacy and numeracy, and specialist programs. Subjects will also be integrated into inquiry units, which will require flexibility and fluidity. Whilst times are allocated below, it needs to be noted that this is an average over the year rather than a strict outline for each week.</w:t>
      </w:r>
    </w:p>
    <w:tbl>
      <w:tblPr>
        <w:tblW w:w="977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1890"/>
        <w:gridCol w:w="1890"/>
        <w:gridCol w:w="1890"/>
      </w:tblGrid>
      <w:tr w:rsidR="00267717" w:rsidRPr="00BD5ADE" w:rsidTr="00267717">
        <w:trPr>
          <w:trHeight w:val="340"/>
        </w:trPr>
        <w:tc>
          <w:tcPr>
            <w:tcW w:w="4101" w:type="dxa"/>
            <w:vMerge w:val="restart"/>
            <w:shd w:val="clear" w:color="auto" w:fill="99CCFF"/>
            <w:vAlign w:val="center"/>
          </w:tcPr>
          <w:p w:rsidR="00267717" w:rsidRPr="00BD5ADE" w:rsidRDefault="00267717" w:rsidP="00267717">
            <w:pPr>
              <w:spacing w:before="100" w:beforeAutospacing="1" w:after="100" w:afterAutospacing="1"/>
              <w:jc w:val="center"/>
              <w:rPr>
                <w:rFonts w:ascii="Arial" w:hAnsi="Arial" w:cs="Arial"/>
                <w:b/>
              </w:rPr>
            </w:pPr>
            <w:r w:rsidRPr="00BD5ADE">
              <w:rPr>
                <w:rFonts w:ascii="Arial" w:hAnsi="Arial" w:cs="Arial"/>
                <w:b/>
                <w:sz w:val="20"/>
                <w:szCs w:val="20"/>
              </w:rPr>
              <w:t>Domain</w:t>
            </w:r>
          </w:p>
        </w:tc>
        <w:tc>
          <w:tcPr>
            <w:tcW w:w="1890" w:type="dxa"/>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rPr>
            </w:pPr>
            <w:r>
              <w:rPr>
                <w:rFonts w:ascii="Arial" w:hAnsi="Arial" w:cs="Arial"/>
                <w:b/>
              </w:rPr>
              <w:t>Year Prep</w:t>
            </w:r>
          </w:p>
        </w:tc>
        <w:tc>
          <w:tcPr>
            <w:tcW w:w="1890" w:type="dxa"/>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rPr>
            </w:pPr>
            <w:r w:rsidRPr="00BD5ADE">
              <w:rPr>
                <w:rFonts w:ascii="Arial" w:hAnsi="Arial" w:cs="Arial"/>
                <w:b/>
              </w:rPr>
              <w:t>Year</w:t>
            </w:r>
            <w:r>
              <w:rPr>
                <w:rFonts w:ascii="Arial" w:hAnsi="Arial" w:cs="Arial"/>
                <w:b/>
              </w:rPr>
              <w:t>s</w:t>
            </w:r>
            <w:r w:rsidRPr="00BD5ADE">
              <w:rPr>
                <w:rFonts w:ascii="Arial" w:hAnsi="Arial" w:cs="Arial"/>
                <w:b/>
              </w:rPr>
              <w:t xml:space="preserve"> </w:t>
            </w:r>
            <w:r>
              <w:rPr>
                <w:rFonts w:ascii="Arial" w:hAnsi="Arial" w:cs="Arial"/>
                <w:b/>
              </w:rPr>
              <w:t>1 - 4</w:t>
            </w:r>
          </w:p>
        </w:tc>
        <w:tc>
          <w:tcPr>
            <w:tcW w:w="1890" w:type="dxa"/>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rPr>
            </w:pPr>
            <w:r>
              <w:rPr>
                <w:rFonts w:ascii="Arial" w:hAnsi="Arial" w:cs="Arial"/>
                <w:b/>
              </w:rPr>
              <w:t>Year 5/6</w:t>
            </w:r>
          </w:p>
        </w:tc>
      </w:tr>
      <w:tr w:rsidR="00267717" w:rsidRPr="00BD5ADE" w:rsidTr="00267717">
        <w:trPr>
          <w:trHeight w:val="340"/>
        </w:trPr>
        <w:tc>
          <w:tcPr>
            <w:tcW w:w="4101" w:type="dxa"/>
            <w:vMerge/>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sz w:val="20"/>
                <w:szCs w:val="20"/>
              </w:rPr>
            </w:pPr>
          </w:p>
        </w:tc>
        <w:tc>
          <w:tcPr>
            <w:tcW w:w="1890" w:type="dxa"/>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sz w:val="20"/>
                <w:szCs w:val="20"/>
              </w:rPr>
            </w:pPr>
            <w:r>
              <w:rPr>
                <w:rFonts w:ascii="Arial" w:hAnsi="Arial" w:cs="Arial"/>
                <w:b/>
                <w:sz w:val="20"/>
                <w:szCs w:val="20"/>
              </w:rPr>
              <w:t>Hours</w:t>
            </w:r>
            <w:r w:rsidRPr="00BD5ADE">
              <w:rPr>
                <w:rFonts w:ascii="Arial" w:hAnsi="Arial" w:cs="Arial"/>
                <w:b/>
                <w:sz w:val="20"/>
                <w:szCs w:val="20"/>
              </w:rPr>
              <w:t xml:space="preserve"> per week</w:t>
            </w:r>
          </w:p>
        </w:tc>
        <w:tc>
          <w:tcPr>
            <w:tcW w:w="1890" w:type="dxa"/>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sz w:val="20"/>
                <w:szCs w:val="20"/>
              </w:rPr>
            </w:pPr>
            <w:r>
              <w:rPr>
                <w:rFonts w:ascii="Arial" w:hAnsi="Arial" w:cs="Arial"/>
                <w:b/>
                <w:sz w:val="20"/>
                <w:szCs w:val="20"/>
              </w:rPr>
              <w:t>Hour</w:t>
            </w:r>
            <w:r w:rsidRPr="00BD5ADE">
              <w:rPr>
                <w:rFonts w:ascii="Arial" w:hAnsi="Arial" w:cs="Arial"/>
                <w:b/>
                <w:sz w:val="20"/>
                <w:szCs w:val="20"/>
              </w:rPr>
              <w:t>s per week</w:t>
            </w:r>
          </w:p>
        </w:tc>
        <w:tc>
          <w:tcPr>
            <w:tcW w:w="1890" w:type="dxa"/>
            <w:shd w:val="clear" w:color="auto" w:fill="99CCFF"/>
            <w:vAlign w:val="center"/>
          </w:tcPr>
          <w:p w:rsidR="00267717" w:rsidRPr="00BD5ADE" w:rsidRDefault="00267717" w:rsidP="00267717">
            <w:pPr>
              <w:spacing w:before="100" w:beforeAutospacing="1" w:after="100" w:afterAutospacing="1" w:line="240" w:lineRule="auto"/>
              <w:jc w:val="center"/>
              <w:rPr>
                <w:rFonts w:ascii="Arial" w:hAnsi="Arial" w:cs="Arial"/>
                <w:b/>
                <w:sz w:val="20"/>
                <w:szCs w:val="20"/>
              </w:rPr>
            </w:pPr>
            <w:r>
              <w:rPr>
                <w:rFonts w:ascii="Arial" w:hAnsi="Arial" w:cs="Arial"/>
                <w:b/>
                <w:sz w:val="20"/>
                <w:szCs w:val="20"/>
              </w:rPr>
              <w:t>Hours per week</w:t>
            </w:r>
          </w:p>
        </w:tc>
      </w:tr>
      <w:tr w:rsidR="00267717" w:rsidRPr="00BD5ADE" w:rsidTr="00267717">
        <w:trPr>
          <w:trHeight w:val="340"/>
        </w:trPr>
        <w:tc>
          <w:tcPr>
            <w:tcW w:w="4101"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sidRPr="00BD5ADE">
              <w:rPr>
                <w:rFonts w:ascii="Arial" w:hAnsi="Arial" w:cs="Arial"/>
              </w:rPr>
              <w:t>English</w:t>
            </w:r>
            <w:r>
              <w:rPr>
                <w:rFonts w:ascii="Arial" w:hAnsi="Arial" w:cs="Arial"/>
              </w:rPr>
              <w:t xml:space="preserve"> (including Oral Language</w:t>
            </w:r>
            <w:r w:rsidR="00A435F1">
              <w:rPr>
                <w:rFonts w:ascii="Arial" w:hAnsi="Arial" w:cs="Arial"/>
              </w:rPr>
              <w:t>/Library</w:t>
            </w:r>
            <w:r>
              <w:rPr>
                <w:rFonts w:ascii="Arial" w:hAnsi="Arial" w:cs="Arial"/>
              </w:rPr>
              <w:t>)</w:t>
            </w:r>
          </w:p>
        </w:tc>
        <w:tc>
          <w:tcPr>
            <w:tcW w:w="1890"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10</w:t>
            </w:r>
          </w:p>
        </w:tc>
        <w:tc>
          <w:tcPr>
            <w:tcW w:w="1890" w:type="dxa"/>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10</w:t>
            </w:r>
          </w:p>
        </w:tc>
        <w:tc>
          <w:tcPr>
            <w:tcW w:w="1890" w:type="dxa"/>
            <w:vAlign w:val="center"/>
          </w:tcPr>
          <w:p w:rsidR="00267717" w:rsidRDefault="00267717" w:rsidP="00267717">
            <w:pPr>
              <w:spacing w:before="100" w:beforeAutospacing="1" w:after="100" w:afterAutospacing="1" w:line="240" w:lineRule="auto"/>
              <w:jc w:val="center"/>
              <w:rPr>
                <w:rFonts w:ascii="Arial" w:hAnsi="Arial" w:cs="Arial"/>
              </w:rPr>
            </w:pPr>
            <w:r>
              <w:rPr>
                <w:rFonts w:ascii="Arial" w:hAnsi="Arial" w:cs="Arial"/>
              </w:rPr>
              <w:t>10</w:t>
            </w:r>
          </w:p>
        </w:tc>
      </w:tr>
      <w:tr w:rsidR="00267717" w:rsidRPr="00BD5ADE" w:rsidTr="00267717">
        <w:trPr>
          <w:trHeight w:val="340"/>
        </w:trPr>
        <w:tc>
          <w:tcPr>
            <w:tcW w:w="4101"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sidRPr="00BD5ADE">
              <w:rPr>
                <w:rFonts w:ascii="Arial" w:hAnsi="Arial" w:cs="Arial"/>
              </w:rPr>
              <w:t>Mathematics</w:t>
            </w:r>
          </w:p>
        </w:tc>
        <w:tc>
          <w:tcPr>
            <w:tcW w:w="1890"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6</w:t>
            </w:r>
          </w:p>
        </w:tc>
        <w:tc>
          <w:tcPr>
            <w:tcW w:w="1890" w:type="dxa"/>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6</w:t>
            </w:r>
          </w:p>
        </w:tc>
        <w:tc>
          <w:tcPr>
            <w:tcW w:w="1890" w:type="dxa"/>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6</w:t>
            </w:r>
          </w:p>
        </w:tc>
      </w:tr>
      <w:tr w:rsidR="00267717" w:rsidRPr="00BD5ADE" w:rsidTr="00267717">
        <w:trPr>
          <w:trHeight w:val="340"/>
        </w:trPr>
        <w:tc>
          <w:tcPr>
            <w:tcW w:w="4101" w:type="dxa"/>
            <w:shd w:val="clear" w:color="auto" w:fill="auto"/>
            <w:vAlign w:val="center"/>
          </w:tcPr>
          <w:p w:rsidR="00267717" w:rsidRPr="00BD5ADE" w:rsidRDefault="00422E8C" w:rsidP="00267717">
            <w:pPr>
              <w:spacing w:before="100" w:beforeAutospacing="1" w:after="100" w:afterAutospacing="1" w:line="240" w:lineRule="auto"/>
              <w:jc w:val="center"/>
              <w:rPr>
                <w:rFonts w:ascii="Arial" w:hAnsi="Arial" w:cs="Arial"/>
              </w:rPr>
            </w:pPr>
            <w:r>
              <w:rPr>
                <w:rFonts w:ascii="Arial" w:hAnsi="Arial" w:cs="Arial"/>
              </w:rPr>
              <w:t>*</w:t>
            </w:r>
            <w:r w:rsidR="00267717" w:rsidRPr="00BD5ADE">
              <w:rPr>
                <w:rFonts w:ascii="Arial" w:hAnsi="Arial" w:cs="Arial"/>
              </w:rPr>
              <w:t>Science</w:t>
            </w:r>
          </w:p>
        </w:tc>
        <w:tc>
          <w:tcPr>
            <w:tcW w:w="1890"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Default="00267717" w:rsidP="00267717">
            <w:pPr>
              <w:spacing w:before="100" w:beforeAutospacing="1" w:after="100" w:afterAutospacing="1" w:line="240" w:lineRule="auto"/>
              <w:jc w:val="center"/>
              <w:rPr>
                <w:rFonts w:ascii="Arial" w:hAnsi="Arial" w:cs="Arial"/>
              </w:rPr>
            </w:pPr>
            <w:r>
              <w:rPr>
                <w:rFonts w:ascii="Arial" w:hAnsi="Arial" w:cs="Arial"/>
              </w:rPr>
              <w:t>1</w:t>
            </w:r>
          </w:p>
        </w:tc>
      </w:tr>
      <w:tr w:rsidR="00267717" w:rsidRPr="00BD5ADE" w:rsidTr="00267717">
        <w:trPr>
          <w:trHeight w:val="340"/>
        </w:trPr>
        <w:tc>
          <w:tcPr>
            <w:tcW w:w="4101" w:type="dxa"/>
            <w:shd w:val="clear" w:color="auto" w:fill="auto"/>
            <w:vAlign w:val="center"/>
          </w:tcPr>
          <w:p w:rsidR="00267717" w:rsidRPr="00BD5ADE" w:rsidRDefault="00422E8C" w:rsidP="00267717">
            <w:pPr>
              <w:spacing w:before="100" w:beforeAutospacing="1" w:after="100" w:afterAutospacing="1" w:line="240" w:lineRule="auto"/>
              <w:jc w:val="center"/>
              <w:rPr>
                <w:rFonts w:ascii="Arial" w:hAnsi="Arial" w:cs="Arial"/>
              </w:rPr>
            </w:pPr>
            <w:r>
              <w:rPr>
                <w:rFonts w:ascii="Arial" w:hAnsi="Arial" w:cs="Arial"/>
              </w:rPr>
              <w:t>#</w:t>
            </w:r>
            <w:r w:rsidR="00267717">
              <w:rPr>
                <w:rFonts w:ascii="Arial" w:hAnsi="Arial" w:cs="Arial"/>
              </w:rPr>
              <w:t xml:space="preserve">Inquiry Unit of Work including History; </w:t>
            </w:r>
            <w:r w:rsidR="00267717" w:rsidRPr="00BD5ADE">
              <w:rPr>
                <w:rFonts w:ascii="Arial" w:hAnsi="Arial" w:cs="Arial"/>
              </w:rPr>
              <w:t>Geography</w:t>
            </w:r>
            <w:r w:rsidR="005C53E0">
              <w:rPr>
                <w:rFonts w:ascii="Arial" w:hAnsi="Arial" w:cs="Arial"/>
              </w:rPr>
              <w:t>; Health</w:t>
            </w:r>
            <w:r w:rsidR="00267717">
              <w:rPr>
                <w:rFonts w:ascii="Arial" w:hAnsi="Arial" w:cs="Arial"/>
              </w:rPr>
              <w:t>; Civics &amp; Citizenship</w:t>
            </w:r>
          </w:p>
        </w:tc>
        <w:tc>
          <w:tcPr>
            <w:tcW w:w="1890" w:type="dxa"/>
            <w:shd w:val="clear" w:color="auto" w:fill="auto"/>
            <w:vAlign w:val="center"/>
          </w:tcPr>
          <w:p w:rsidR="00267717" w:rsidRPr="00BD5ADE" w:rsidRDefault="00A435F1" w:rsidP="00267717">
            <w:pPr>
              <w:spacing w:before="100" w:beforeAutospacing="1" w:after="100" w:afterAutospacing="1" w:line="240" w:lineRule="auto"/>
              <w:jc w:val="center"/>
              <w:rPr>
                <w:rFonts w:ascii="Arial" w:hAnsi="Arial" w:cs="Arial"/>
              </w:rPr>
            </w:pPr>
            <w:r>
              <w:rPr>
                <w:rFonts w:ascii="Arial" w:hAnsi="Arial" w:cs="Arial"/>
              </w:rPr>
              <w:t>5</w:t>
            </w:r>
          </w:p>
        </w:tc>
        <w:tc>
          <w:tcPr>
            <w:tcW w:w="1890" w:type="dxa"/>
            <w:vAlign w:val="center"/>
          </w:tcPr>
          <w:p w:rsidR="00267717" w:rsidRPr="00BD5ADE" w:rsidRDefault="00A435F1" w:rsidP="00267717">
            <w:pPr>
              <w:spacing w:before="100" w:beforeAutospacing="1" w:after="100" w:afterAutospacing="1" w:line="240" w:lineRule="auto"/>
              <w:jc w:val="center"/>
              <w:rPr>
                <w:rFonts w:ascii="Arial" w:hAnsi="Arial" w:cs="Arial"/>
              </w:rPr>
            </w:pPr>
            <w:r>
              <w:rPr>
                <w:rFonts w:ascii="Arial" w:hAnsi="Arial" w:cs="Arial"/>
              </w:rPr>
              <w:t>4</w:t>
            </w:r>
          </w:p>
        </w:tc>
        <w:tc>
          <w:tcPr>
            <w:tcW w:w="1890" w:type="dxa"/>
            <w:vAlign w:val="center"/>
          </w:tcPr>
          <w:p w:rsidR="00267717" w:rsidRDefault="00422E8C" w:rsidP="00267717">
            <w:pPr>
              <w:spacing w:before="100" w:beforeAutospacing="1" w:after="100" w:afterAutospacing="1" w:line="240" w:lineRule="auto"/>
              <w:jc w:val="center"/>
              <w:rPr>
                <w:rFonts w:ascii="Arial" w:hAnsi="Arial" w:cs="Arial"/>
              </w:rPr>
            </w:pPr>
            <w:r>
              <w:rPr>
                <w:rFonts w:ascii="Arial" w:hAnsi="Arial" w:cs="Arial"/>
              </w:rPr>
              <w:t>4</w:t>
            </w:r>
          </w:p>
        </w:tc>
      </w:tr>
      <w:tr w:rsidR="00267717" w:rsidRPr="00BD5ADE" w:rsidTr="00267717">
        <w:trPr>
          <w:trHeight w:val="340"/>
        </w:trPr>
        <w:tc>
          <w:tcPr>
            <w:tcW w:w="4101"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sidRPr="00BD5ADE">
              <w:rPr>
                <w:rFonts w:ascii="Arial" w:hAnsi="Arial" w:cs="Arial"/>
              </w:rPr>
              <w:t>LOTE</w:t>
            </w:r>
          </w:p>
        </w:tc>
        <w:tc>
          <w:tcPr>
            <w:tcW w:w="1890" w:type="dxa"/>
            <w:shd w:val="clear" w:color="auto" w:fill="auto"/>
            <w:vAlign w:val="center"/>
          </w:tcPr>
          <w:p w:rsidR="00267717" w:rsidRPr="00BD5ADE" w:rsidRDefault="00A435F1"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Pr="00BD5ADE" w:rsidRDefault="00A435F1"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Default="00267717" w:rsidP="00267717">
            <w:pPr>
              <w:spacing w:before="100" w:beforeAutospacing="1" w:after="100" w:afterAutospacing="1" w:line="240" w:lineRule="auto"/>
              <w:jc w:val="center"/>
              <w:rPr>
                <w:rFonts w:ascii="Arial" w:hAnsi="Arial" w:cs="Arial"/>
              </w:rPr>
            </w:pPr>
          </w:p>
        </w:tc>
      </w:tr>
      <w:tr w:rsidR="00267717" w:rsidRPr="00BD5ADE" w:rsidTr="00267717">
        <w:trPr>
          <w:trHeight w:val="340"/>
        </w:trPr>
        <w:tc>
          <w:tcPr>
            <w:tcW w:w="4101" w:type="dxa"/>
            <w:shd w:val="clear" w:color="auto" w:fill="auto"/>
            <w:vAlign w:val="center"/>
          </w:tcPr>
          <w:p w:rsidR="00267717" w:rsidRPr="00BD5ADE" w:rsidRDefault="00E21489" w:rsidP="00267717">
            <w:pPr>
              <w:spacing w:before="100" w:beforeAutospacing="1" w:after="100" w:afterAutospacing="1" w:line="240" w:lineRule="auto"/>
              <w:jc w:val="center"/>
              <w:rPr>
                <w:rFonts w:ascii="Arial" w:hAnsi="Arial" w:cs="Arial"/>
              </w:rPr>
            </w:pPr>
            <w:r>
              <w:rPr>
                <w:rFonts w:ascii="Arial" w:hAnsi="Arial" w:cs="Arial"/>
              </w:rPr>
              <w:t xml:space="preserve"> Physical Education</w:t>
            </w:r>
          </w:p>
        </w:tc>
        <w:tc>
          <w:tcPr>
            <w:tcW w:w="1890" w:type="dxa"/>
            <w:shd w:val="clear" w:color="auto" w:fill="auto"/>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Pr="00BD5ADE"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Default="00267717" w:rsidP="00267717">
            <w:pPr>
              <w:spacing w:before="100" w:beforeAutospacing="1" w:after="100" w:afterAutospacing="1" w:line="240" w:lineRule="auto"/>
              <w:jc w:val="center"/>
              <w:rPr>
                <w:rFonts w:ascii="Arial" w:hAnsi="Arial" w:cs="Arial"/>
              </w:rPr>
            </w:pPr>
            <w:r>
              <w:rPr>
                <w:rFonts w:ascii="Arial" w:hAnsi="Arial" w:cs="Arial"/>
              </w:rPr>
              <w:t>1</w:t>
            </w:r>
          </w:p>
        </w:tc>
      </w:tr>
      <w:tr w:rsidR="00267717" w:rsidRPr="00BD5ADE" w:rsidTr="00267717">
        <w:trPr>
          <w:trHeight w:val="340"/>
        </w:trPr>
        <w:tc>
          <w:tcPr>
            <w:tcW w:w="4101" w:type="dxa"/>
            <w:shd w:val="clear" w:color="auto" w:fill="auto"/>
            <w:vAlign w:val="center"/>
          </w:tcPr>
          <w:p w:rsidR="00267717" w:rsidRPr="00BD5ADE" w:rsidRDefault="00A435F1" w:rsidP="00267717">
            <w:pPr>
              <w:spacing w:before="100" w:beforeAutospacing="1" w:after="100" w:afterAutospacing="1" w:line="240" w:lineRule="auto"/>
              <w:jc w:val="center"/>
              <w:rPr>
                <w:rFonts w:ascii="Arial" w:hAnsi="Arial" w:cs="Arial"/>
              </w:rPr>
            </w:pPr>
            <w:r>
              <w:rPr>
                <w:rFonts w:ascii="Arial" w:hAnsi="Arial" w:cs="Arial"/>
              </w:rPr>
              <w:t>Art</w:t>
            </w:r>
          </w:p>
        </w:tc>
        <w:tc>
          <w:tcPr>
            <w:tcW w:w="1890" w:type="dxa"/>
            <w:shd w:val="clear" w:color="auto" w:fill="auto"/>
            <w:vAlign w:val="center"/>
          </w:tcPr>
          <w:p w:rsidR="00267717"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Default="00A435F1" w:rsidP="00267717">
            <w:pPr>
              <w:spacing w:before="100" w:beforeAutospacing="1" w:after="100" w:afterAutospacing="1" w:line="240" w:lineRule="auto"/>
              <w:jc w:val="center"/>
              <w:rPr>
                <w:rFonts w:ascii="Arial" w:hAnsi="Arial" w:cs="Arial"/>
              </w:rPr>
            </w:pPr>
            <w:r>
              <w:rPr>
                <w:rFonts w:ascii="Arial" w:hAnsi="Arial" w:cs="Arial"/>
              </w:rPr>
              <w:t>1</w:t>
            </w:r>
          </w:p>
        </w:tc>
      </w:tr>
      <w:tr w:rsidR="00267717" w:rsidRPr="00C85DE8" w:rsidTr="00267717">
        <w:trPr>
          <w:trHeight w:val="340"/>
        </w:trPr>
        <w:tc>
          <w:tcPr>
            <w:tcW w:w="4101" w:type="dxa"/>
            <w:shd w:val="clear" w:color="auto" w:fill="auto"/>
            <w:vAlign w:val="center"/>
          </w:tcPr>
          <w:p w:rsidR="00267717" w:rsidRPr="00C85DE8" w:rsidRDefault="00827D75" w:rsidP="00267717">
            <w:pPr>
              <w:spacing w:before="100" w:beforeAutospacing="1" w:after="100" w:afterAutospacing="1" w:line="240" w:lineRule="auto"/>
              <w:jc w:val="center"/>
              <w:rPr>
                <w:rFonts w:ascii="Arial" w:hAnsi="Arial" w:cs="Arial"/>
              </w:rPr>
            </w:pPr>
            <w:r>
              <w:rPr>
                <w:rFonts w:ascii="Arial" w:hAnsi="Arial" w:cs="Arial"/>
              </w:rPr>
              <w:t>Extra sport/games</w:t>
            </w:r>
          </w:p>
        </w:tc>
        <w:tc>
          <w:tcPr>
            <w:tcW w:w="1890" w:type="dxa"/>
            <w:shd w:val="clear" w:color="auto" w:fill="auto"/>
            <w:vAlign w:val="center"/>
          </w:tcPr>
          <w:p w:rsidR="00267717" w:rsidRPr="00C85DE8" w:rsidRDefault="00267717" w:rsidP="00267717">
            <w:pPr>
              <w:spacing w:before="100" w:beforeAutospacing="1" w:after="100" w:afterAutospacing="1" w:line="240" w:lineRule="auto"/>
              <w:jc w:val="center"/>
              <w:rPr>
                <w:rFonts w:ascii="Arial" w:hAnsi="Arial" w:cs="Arial"/>
              </w:rPr>
            </w:pPr>
          </w:p>
        </w:tc>
        <w:tc>
          <w:tcPr>
            <w:tcW w:w="1890" w:type="dxa"/>
            <w:vAlign w:val="center"/>
          </w:tcPr>
          <w:p w:rsidR="00267717" w:rsidRPr="00C85DE8" w:rsidRDefault="00267717" w:rsidP="00267717">
            <w:pPr>
              <w:spacing w:before="100" w:beforeAutospacing="1" w:after="100" w:afterAutospacing="1" w:line="240" w:lineRule="auto"/>
              <w:jc w:val="center"/>
              <w:rPr>
                <w:rFonts w:ascii="Arial" w:hAnsi="Arial" w:cs="Arial"/>
              </w:rPr>
            </w:pPr>
            <w:r>
              <w:rPr>
                <w:rFonts w:ascii="Arial" w:hAnsi="Arial" w:cs="Arial"/>
              </w:rPr>
              <w:t>1</w:t>
            </w:r>
          </w:p>
        </w:tc>
        <w:tc>
          <w:tcPr>
            <w:tcW w:w="1890" w:type="dxa"/>
            <w:vAlign w:val="center"/>
          </w:tcPr>
          <w:p w:rsidR="00267717" w:rsidRDefault="00267717" w:rsidP="00267717">
            <w:pPr>
              <w:spacing w:before="100" w:beforeAutospacing="1" w:after="100" w:afterAutospacing="1" w:line="240" w:lineRule="auto"/>
              <w:jc w:val="center"/>
              <w:rPr>
                <w:rFonts w:ascii="Arial" w:hAnsi="Arial" w:cs="Arial"/>
              </w:rPr>
            </w:pPr>
            <w:r>
              <w:rPr>
                <w:rFonts w:ascii="Arial" w:hAnsi="Arial" w:cs="Arial"/>
              </w:rPr>
              <w:t>2</w:t>
            </w:r>
          </w:p>
        </w:tc>
      </w:tr>
      <w:tr w:rsidR="00267717" w:rsidRPr="00C85DE8" w:rsidTr="00267717">
        <w:trPr>
          <w:trHeight w:val="340"/>
        </w:trPr>
        <w:tc>
          <w:tcPr>
            <w:tcW w:w="4101" w:type="dxa"/>
            <w:shd w:val="clear" w:color="auto" w:fill="auto"/>
            <w:vAlign w:val="center"/>
          </w:tcPr>
          <w:p w:rsidR="00267717" w:rsidRPr="00C85DE8" w:rsidRDefault="00267717" w:rsidP="00267717">
            <w:pPr>
              <w:spacing w:before="100" w:beforeAutospacing="1" w:after="100" w:afterAutospacing="1" w:line="240" w:lineRule="auto"/>
              <w:jc w:val="center"/>
              <w:rPr>
                <w:rFonts w:ascii="Arial" w:hAnsi="Arial" w:cs="Arial"/>
              </w:rPr>
            </w:pPr>
            <w:r w:rsidRPr="00C85DE8">
              <w:rPr>
                <w:rFonts w:ascii="Arial" w:hAnsi="Arial" w:cs="Arial"/>
              </w:rPr>
              <w:t>TOTAL</w:t>
            </w:r>
          </w:p>
        </w:tc>
        <w:tc>
          <w:tcPr>
            <w:tcW w:w="5670" w:type="dxa"/>
            <w:gridSpan w:val="3"/>
            <w:shd w:val="clear" w:color="auto" w:fill="auto"/>
            <w:vAlign w:val="center"/>
          </w:tcPr>
          <w:p w:rsidR="00267717" w:rsidRPr="00C85DE8" w:rsidRDefault="00267717" w:rsidP="00267717">
            <w:pPr>
              <w:spacing w:before="100" w:beforeAutospacing="1" w:after="100" w:afterAutospacing="1" w:line="240" w:lineRule="auto"/>
              <w:jc w:val="center"/>
              <w:rPr>
                <w:rFonts w:ascii="Arial" w:hAnsi="Arial" w:cs="Arial"/>
              </w:rPr>
            </w:pPr>
            <w:r>
              <w:rPr>
                <w:rFonts w:ascii="Arial" w:hAnsi="Arial" w:cs="Arial"/>
              </w:rPr>
              <w:t>25</w:t>
            </w:r>
            <w:r w:rsidRPr="00C85DE8">
              <w:rPr>
                <w:rFonts w:ascii="Arial" w:hAnsi="Arial" w:cs="Arial"/>
              </w:rPr>
              <w:t xml:space="preserve"> </w:t>
            </w:r>
            <w:r>
              <w:rPr>
                <w:rFonts w:ascii="Arial" w:hAnsi="Arial" w:cs="Arial"/>
              </w:rPr>
              <w:t xml:space="preserve">hours </w:t>
            </w:r>
            <w:r w:rsidRPr="00C85DE8">
              <w:rPr>
                <w:rFonts w:ascii="Arial" w:hAnsi="Arial" w:cs="Arial"/>
              </w:rPr>
              <w:t>per week</w:t>
            </w:r>
          </w:p>
        </w:tc>
      </w:tr>
    </w:tbl>
    <w:p w:rsidR="00422E8C" w:rsidRDefault="0003355D" w:rsidP="00936600">
      <w:pPr>
        <w:pStyle w:val="NoSpacing"/>
      </w:pPr>
      <w:r w:rsidRPr="0003355D">
        <w:t xml:space="preserve">*Includes the </w:t>
      </w:r>
      <w:r w:rsidR="00936600">
        <w:t>Victorian Curriculum Learning Area of Technologies :</w:t>
      </w:r>
      <w:r w:rsidR="00936600" w:rsidRPr="00936600">
        <w:t xml:space="preserve"> </w:t>
      </w:r>
      <w:r w:rsidR="00936600">
        <w:t xml:space="preserve">Desigh Technologies and Digital Technologies. </w:t>
      </w:r>
    </w:p>
    <w:p w:rsidR="00936600" w:rsidRDefault="00422E8C" w:rsidP="00936600">
      <w:pPr>
        <w:pStyle w:val="NoSpacing"/>
      </w:pPr>
      <w:r>
        <w:t>#</w:t>
      </w:r>
      <w:r w:rsidR="00936600">
        <w:t>In addition the Capabilities:</w:t>
      </w:r>
      <w:r w:rsidR="00936600" w:rsidRPr="00936600">
        <w:rPr>
          <w:rFonts w:ascii="Arial" w:hAnsi="Arial" w:cs="Arial"/>
        </w:rPr>
        <w:t xml:space="preserve"> </w:t>
      </w:r>
      <w:r w:rsidR="00936600" w:rsidRPr="00936600">
        <w:rPr>
          <w:rFonts w:asciiTheme="minorHAnsi" w:hAnsiTheme="minorHAnsi" w:cs="Arial"/>
        </w:rPr>
        <w:t>Critical and Creative Thinking, Ethical, Intercultural, Personal and Social</w:t>
      </w:r>
      <w:r>
        <w:rPr>
          <w:rFonts w:asciiTheme="minorHAnsi" w:hAnsiTheme="minorHAnsi" w:cs="Arial"/>
        </w:rPr>
        <w:t xml:space="preserve"> are taught through the units of Inquiry</w:t>
      </w:r>
    </w:p>
    <w:p w:rsidR="00936600" w:rsidRDefault="00936600" w:rsidP="00936600">
      <w:pPr>
        <w:spacing w:before="480" w:after="100" w:afterAutospacing="1" w:line="240" w:lineRule="auto"/>
        <w:jc w:val="both"/>
        <w:rPr>
          <w:rFonts w:ascii="Arial" w:hAnsi="Arial" w:cs="Arial"/>
        </w:rPr>
      </w:pPr>
    </w:p>
    <w:p w:rsidR="00286BFC" w:rsidRPr="0003355D" w:rsidRDefault="00286BFC" w:rsidP="00936600">
      <w:pPr>
        <w:spacing w:before="480" w:after="100" w:afterAutospacing="1" w:line="240" w:lineRule="auto"/>
        <w:ind w:left="-851"/>
        <w:jc w:val="both"/>
        <w:rPr>
          <w:rFonts w:ascii="Arial" w:hAnsi="Arial" w:cs="Arial"/>
        </w:rPr>
      </w:pPr>
    </w:p>
    <w:sectPr w:rsidR="00286BFC" w:rsidRPr="0003355D" w:rsidSect="00D46DD5">
      <w:pgSz w:w="11906" w:h="16838"/>
      <w:pgMar w:top="1440" w:right="987" w:bottom="1134" w:left="179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9E" w:rsidRDefault="00927B9E">
      <w:r>
        <w:separator/>
      </w:r>
    </w:p>
  </w:endnote>
  <w:endnote w:type="continuationSeparator" w:id="0">
    <w:p w:rsidR="00927B9E" w:rsidRDefault="0092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2C" w:rsidRDefault="00205E77" w:rsidP="00484A12">
    <w:pPr>
      <w:pStyle w:val="Footer"/>
      <w:framePr w:wrap="around" w:vAnchor="text" w:hAnchor="margin" w:xAlign="right" w:y="1"/>
      <w:rPr>
        <w:rStyle w:val="PageNumber"/>
      </w:rPr>
    </w:pPr>
    <w:r>
      <w:rPr>
        <w:rStyle w:val="PageNumber"/>
      </w:rPr>
      <w:fldChar w:fldCharType="begin"/>
    </w:r>
    <w:r w:rsidR="0064682C">
      <w:rPr>
        <w:rStyle w:val="PageNumber"/>
      </w:rPr>
      <w:instrText xml:space="preserve">PAGE  </w:instrText>
    </w:r>
    <w:r>
      <w:rPr>
        <w:rStyle w:val="PageNumber"/>
      </w:rPr>
      <w:fldChar w:fldCharType="end"/>
    </w:r>
  </w:p>
  <w:p w:rsidR="0064682C" w:rsidRDefault="0064682C" w:rsidP="00484A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2C" w:rsidRDefault="0064682C" w:rsidP="00EA2D95">
    <w:pPr>
      <w:pStyle w:val="Footer"/>
      <w:jc w:val="right"/>
      <w:rPr>
        <w:rFonts w:ascii="Arial" w:hAnsi="Arial" w:cs="Arial"/>
        <w:sz w:val="16"/>
        <w:szCs w:val="16"/>
      </w:rPr>
    </w:pPr>
    <w:r w:rsidRPr="00EA2D95">
      <w:rPr>
        <w:rFonts w:ascii="Arial" w:hAnsi="Arial" w:cs="Arial"/>
        <w:sz w:val="16"/>
        <w:szCs w:val="16"/>
      </w:rPr>
      <w:t xml:space="preserve">Page </w:t>
    </w:r>
    <w:r w:rsidR="00205E77" w:rsidRPr="00EA2D95">
      <w:rPr>
        <w:rFonts w:ascii="Arial" w:hAnsi="Arial" w:cs="Arial"/>
        <w:sz w:val="16"/>
        <w:szCs w:val="16"/>
      </w:rPr>
      <w:fldChar w:fldCharType="begin"/>
    </w:r>
    <w:r w:rsidRPr="00EA2D95">
      <w:rPr>
        <w:rFonts w:ascii="Arial" w:hAnsi="Arial" w:cs="Arial"/>
        <w:sz w:val="16"/>
        <w:szCs w:val="16"/>
      </w:rPr>
      <w:instrText xml:space="preserve"> PAGE </w:instrText>
    </w:r>
    <w:r w:rsidR="00205E77" w:rsidRPr="00EA2D95">
      <w:rPr>
        <w:rFonts w:ascii="Arial" w:hAnsi="Arial" w:cs="Arial"/>
        <w:sz w:val="16"/>
        <w:szCs w:val="16"/>
      </w:rPr>
      <w:fldChar w:fldCharType="separate"/>
    </w:r>
    <w:r w:rsidR="007F4A0F">
      <w:rPr>
        <w:rFonts w:ascii="Arial" w:hAnsi="Arial" w:cs="Arial"/>
        <w:noProof/>
        <w:sz w:val="16"/>
        <w:szCs w:val="16"/>
      </w:rPr>
      <w:t>3</w:t>
    </w:r>
    <w:r w:rsidR="00205E77" w:rsidRPr="00EA2D95">
      <w:rPr>
        <w:rFonts w:ascii="Arial" w:hAnsi="Arial" w:cs="Arial"/>
        <w:sz w:val="16"/>
        <w:szCs w:val="16"/>
      </w:rPr>
      <w:fldChar w:fldCharType="end"/>
    </w:r>
    <w:r w:rsidRPr="00EA2D95">
      <w:rPr>
        <w:rFonts w:ascii="Arial" w:hAnsi="Arial" w:cs="Arial"/>
        <w:sz w:val="16"/>
        <w:szCs w:val="16"/>
      </w:rPr>
      <w:t xml:space="preserve"> of </w:t>
    </w:r>
    <w:r w:rsidR="00205E77" w:rsidRPr="00EA2D95">
      <w:rPr>
        <w:rFonts w:ascii="Arial" w:hAnsi="Arial" w:cs="Arial"/>
        <w:sz w:val="16"/>
        <w:szCs w:val="16"/>
      </w:rPr>
      <w:fldChar w:fldCharType="begin"/>
    </w:r>
    <w:r w:rsidRPr="00EA2D95">
      <w:rPr>
        <w:rFonts w:ascii="Arial" w:hAnsi="Arial" w:cs="Arial"/>
        <w:sz w:val="16"/>
        <w:szCs w:val="16"/>
      </w:rPr>
      <w:instrText xml:space="preserve"> NUMPAGES </w:instrText>
    </w:r>
    <w:r w:rsidR="00205E77" w:rsidRPr="00EA2D95">
      <w:rPr>
        <w:rFonts w:ascii="Arial" w:hAnsi="Arial" w:cs="Arial"/>
        <w:sz w:val="16"/>
        <w:szCs w:val="16"/>
      </w:rPr>
      <w:fldChar w:fldCharType="separate"/>
    </w:r>
    <w:r w:rsidR="007F4A0F">
      <w:rPr>
        <w:rFonts w:ascii="Arial" w:hAnsi="Arial" w:cs="Arial"/>
        <w:noProof/>
        <w:sz w:val="16"/>
        <w:szCs w:val="16"/>
      </w:rPr>
      <w:t>4</w:t>
    </w:r>
    <w:r w:rsidR="00205E77" w:rsidRPr="00EA2D9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9E" w:rsidRDefault="00927B9E">
      <w:r>
        <w:separator/>
      </w:r>
    </w:p>
  </w:footnote>
  <w:footnote w:type="continuationSeparator" w:id="0">
    <w:p w:rsidR="00927B9E" w:rsidRDefault="0092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11" w:rsidRDefault="007F4A0F">
    <w:pPr>
      <w:pStyle w:val="Header"/>
    </w:pPr>
    <w:r>
      <w:rPr>
        <w:noProof/>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566" o:spid="_x0000_s2051" type="#_x0000_t75" style="position:absolute;margin-left:0;margin-top:0;width:456.05pt;height:407.65pt;z-index:-251657216;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0A" w:rsidRDefault="007F4A0F" w:rsidP="006F0B0A">
    <w:pPr>
      <w:pStyle w:val="Header"/>
      <w:jc w:val="right"/>
      <w:rPr>
        <w:rFonts w:ascii="Arial" w:hAnsi="Arial" w:cs="Arial"/>
        <w:b/>
        <w:sz w:val="2"/>
        <w:szCs w:val="2"/>
      </w:rPr>
    </w:pPr>
    <w:r>
      <w:rPr>
        <w:rFonts w:ascii="Arial" w:hAnsi="Arial" w:cs="Arial"/>
        <w:b/>
        <w:noProof/>
        <w:sz w:val="36"/>
        <w:szCs w:val="36"/>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567" o:spid="_x0000_s2052" type="#_x0000_t75" style="position:absolute;left:0;text-align:left;margin-left:0;margin-top:0;width:456.05pt;height:407.65pt;z-index:-251656192;mso-position-horizontal:center;mso-position-horizontal-relative:margin;mso-position-vertical:center;mso-position-vertical-relative:margin" o:allowincell="f">
          <v:imagedata r:id="rId1" o:title="Melton West PS logo" gain="19661f" blacklevel="22938f"/>
          <w10:wrap anchorx="margin" anchory="margin"/>
        </v:shape>
      </w:pict>
    </w:r>
    <w:r w:rsidR="006F0B0A" w:rsidRPr="006F0B0A">
      <w:rPr>
        <w:rFonts w:ascii="Arial" w:hAnsi="Arial" w:cs="Arial"/>
        <w:b/>
        <w:sz w:val="36"/>
        <w:szCs w:val="36"/>
      </w:rPr>
      <w:t xml:space="preserve"> </w:t>
    </w:r>
  </w:p>
  <w:p w:rsidR="006F0B0A" w:rsidRPr="006F0B0A" w:rsidRDefault="006F0B0A" w:rsidP="006F0B0A">
    <w:pPr>
      <w:pStyle w:val="Header"/>
      <w:jc w:val="right"/>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11" w:rsidRDefault="007F4A0F">
    <w:pPr>
      <w:pStyle w:val="Header"/>
    </w:pPr>
    <w:r>
      <w:rPr>
        <w:noProof/>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565" o:spid="_x0000_s2050" type="#_x0000_t75" style="position:absolute;margin-left:0;margin-top:0;width:456.05pt;height:407.65pt;z-index:-251658240;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2" w15:restartNumberingAfterBreak="0">
    <w:nsid w:val="0E2022A7"/>
    <w:multiLevelType w:val="hybridMultilevel"/>
    <w:tmpl w:val="0E46F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43FDE"/>
    <w:multiLevelType w:val="hybridMultilevel"/>
    <w:tmpl w:val="BDA04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7562F"/>
    <w:multiLevelType w:val="hybridMultilevel"/>
    <w:tmpl w:val="F8DE2A0A"/>
    <w:lvl w:ilvl="0" w:tplc="0C090001">
      <w:start w:val="1"/>
      <w:numFmt w:val="bullet"/>
      <w:lvlText w:val=""/>
      <w:lvlJc w:val="left"/>
      <w:pPr>
        <w:tabs>
          <w:tab w:val="num" w:pos="541"/>
        </w:tabs>
        <w:ind w:left="541" w:hanging="360"/>
      </w:pPr>
      <w:rPr>
        <w:rFonts w:ascii="Symbol" w:hAnsi="Symbol" w:hint="default"/>
      </w:rPr>
    </w:lvl>
    <w:lvl w:ilvl="1" w:tplc="0C090003">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52954"/>
    <w:multiLevelType w:val="hybridMultilevel"/>
    <w:tmpl w:val="8B502030"/>
    <w:lvl w:ilvl="0" w:tplc="925EC2E6">
      <w:start w:val="4"/>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6594C"/>
    <w:multiLevelType w:val="hybridMultilevel"/>
    <w:tmpl w:val="9052433A"/>
    <w:lvl w:ilvl="0" w:tplc="0C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17ED077E"/>
    <w:multiLevelType w:val="hybridMultilevel"/>
    <w:tmpl w:val="5314BAD2"/>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8D61002"/>
    <w:multiLevelType w:val="hybridMultilevel"/>
    <w:tmpl w:val="FD38E92E"/>
    <w:lvl w:ilvl="0" w:tplc="71567A94">
      <w:start w:val="1"/>
      <w:numFmt w:val="decimal"/>
      <w:lvlText w:val="%1."/>
      <w:lvlJc w:val="left"/>
      <w:pPr>
        <w:tabs>
          <w:tab w:val="num" w:pos="-540"/>
        </w:tabs>
        <w:ind w:left="-540" w:hanging="360"/>
      </w:pPr>
      <w:rPr>
        <w:rFonts w:ascii="Gill Sans MT" w:hAnsi="Gill Sans MT"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11" w15:restartNumberingAfterBreak="0">
    <w:nsid w:val="25432CCB"/>
    <w:multiLevelType w:val="hybridMultilevel"/>
    <w:tmpl w:val="13643A76"/>
    <w:lvl w:ilvl="0" w:tplc="EAF8BE46">
      <w:start w:val="4"/>
      <w:numFmt w:val="decimal"/>
      <w:lvlText w:val="%1."/>
      <w:lvlJc w:val="left"/>
      <w:pPr>
        <w:tabs>
          <w:tab w:val="num" w:pos="-450"/>
        </w:tabs>
        <w:ind w:left="-450" w:hanging="450"/>
      </w:pPr>
      <w:rPr>
        <w:rFonts w:hint="default"/>
      </w:rPr>
    </w:lvl>
    <w:lvl w:ilvl="1" w:tplc="0C090001">
      <w:start w:val="1"/>
      <w:numFmt w:val="bullet"/>
      <w:lvlText w:val=""/>
      <w:lvlJc w:val="left"/>
      <w:pPr>
        <w:tabs>
          <w:tab w:val="num" w:pos="180"/>
        </w:tabs>
        <w:ind w:left="180" w:hanging="360"/>
      </w:pPr>
      <w:rPr>
        <w:rFonts w:ascii="Symbol" w:hAnsi="Symbol" w:hint="default"/>
      </w:r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12" w15:restartNumberingAfterBreak="0">
    <w:nsid w:val="26722A16"/>
    <w:multiLevelType w:val="hybridMultilevel"/>
    <w:tmpl w:val="DBF4A32C"/>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F2730"/>
    <w:multiLevelType w:val="hybridMultilevel"/>
    <w:tmpl w:val="A280A2E8"/>
    <w:lvl w:ilvl="0" w:tplc="925EC2E6">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C1C2B3D"/>
    <w:multiLevelType w:val="hybridMultilevel"/>
    <w:tmpl w:val="F5BE08F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F4C1F"/>
    <w:multiLevelType w:val="hybridMultilevel"/>
    <w:tmpl w:val="091259E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466E1"/>
    <w:multiLevelType w:val="hybridMultilevel"/>
    <w:tmpl w:val="479222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8167A"/>
    <w:multiLevelType w:val="hybridMultilevel"/>
    <w:tmpl w:val="B7FA678A"/>
    <w:lvl w:ilvl="0" w:tplc="D7789D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C675D"/>
    <w:multiLevelType w:val="hybridMultilevel"/>
    <w:tmpl w:val="383811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976823"/>
    <w:multiLevelType w:val="hybridMultilevel"/>
    <w:tmpl w:val="8612D93A"/>
    <w:lvl w:ilvl="0" w:tplc="0C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64C2447C"/>
    <w:multiLevelType w:val="hybridMultilevel"/>
    <w:tmpl w:val="0D56E686"/>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6F914BC1"/>
    <w:multiLevelType w:val="hybridMultilevel"/>
    <w:tmpl w:val="CAC8DA42"/>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E62A4"/>
    <w:multiLevelType w:val="hybridMultilevel"/>
    <w:tmpl w:val="F9D2AEB0"/>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5" w15:restartNumberingAfterBreak="0">
    <w:nsid w:val="7E8628F4"/>
    <w:multiLevelType w:val="hybridMultilevel"/>
    <w:tmpl w:val="AC08542C"/>
    <w:lvl w:ilvl="0" w:tplc="C240A34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9"/>
  </w:num>
  <w:num w:numId="4">
    <w:abstractNumId w:val="24"/>
  </w:num>
  <w:num w:numId="5">
    <w:abstractNumId w:val="21"/>
  </w:num>
  <w:num w:numId="6">
    <w:abstractNumId w:val="9"/>
  </w:num>
  <w:num w:numId="7">
    <w:abstractNumId w:val="22"/>
  </w:num>
  <w:num w:numId="8">
    <w:abstractNumId w:val="3"/>
  </w:num>
  <w:num w:numId="9">
    <w:abstractNumId w:val="18"/>
  </w:num>
  <w:num w:numId="10">
    <w:abstractNumId w:val="8"/>
  </w:num>
  <w:num w:numId="11">
    <w:abstractNumId w:val="12"/>
  </w:num>
  <w:num w:numId="12">
    <w:abstractNumId w:val="20"/>
  </w:num>
  <w:num w:numId="13">
    <w:abstractNumId w:val="5"/>
  </w:num>
  <w:num w:numId="14">
    <w:abstractNumId w:val="14"/>
  </w:num>
  <w:num w:numId="15">
    <w:abstractNumId w:val="23"/>
  </w:num>
  <w:num w:numId="16">
    <w:abstractNumId w:val="0"/>
  </w:num>
  <w:num w:numId="17">
    <w:abstractNumId w:val="25"/>
  </w:num>
  <w:num w:numId="18">
    <w:abstractNumId w:val="6"/>
  </w:num>
  <w:num w:numId="19">
    <w:abstractNumId w:val="2"/>
  </w:num>
  <w:num w:numId="20">
    <w:abstractNumId w:val="13"/>
  </w:num>
  <w:num w:numId="21">
    <w:abstractNumId w:val="7"/>
  </w:num>
  <w:num w:numId="22">
    <w:abstractNumId w:val="4"/>
  </w:num>
  <w:num w:numId="23">
    <w:abstractNumId w:val="1"/>
  </w:num>
  <w:num w:numId="24">
    <w:abstractNumId w:val="15"/>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12"/>
    <w:rsid w:val="00032FCF"/>
    <w:rsid w:val="0003355D"/>
    <w:rsid w:val="0005790B"/>
    <w:rsid w:val="000723AA"/>
    <w:rsid w:val="00082BBD"/>
    <w:rsid w:val="00085291"/>
    <w:rsid w:val="000874BA"/>
    <w:rsid w:val="000A2B23"/>
    <w:rsid w:val="000C5D0D"/>
    <w:rsid w:val="000E3B11"/>
    <w:rsid w:val="000F21A6"/>
    <w:rsid w:val="0011373A"/>
    <w:rsid w:val="001157B0"/>
    <w:rsid w:val="001201B2"/>
    <w:rsid w:val="00177E2A"/>
    <w:rsid w:val="00184DE7"/>
    <w:rsid w:val="001A058C"/>
    <w:rsid w:val="001A0DE7"/>
    <w:rsid w:val="001A39A5"/>
    <w:rsid w:val="001A5150"/>
    <w:rsid w:val="001C2A90"/>
    <w:rsid w:val="001F4B82"/>
    <w:rsid w:val="002042E1"/>
    <w:rsid w:val="00205E77"/>
    <w:rsid w:val="002317D9"/>
    <w:rsid w:val="00244DA7"/>
    <w:rsid w:val="00267717"/>
    <w:rsid w:val="00285651"/>
    <w:rsid w:val="00286BFC"/>
    <w:rsid w:val="002A49BA"/>
    <w:rsid w:val="002A59EA"/>
    <w:rsid w:val="002B4CCD"/>
    <w:rsid w:val="002C4149"/>
    <w:rsid w:val="002D2108"/>
    <w:rsid w:val="002D2DF9"/>
    <w:rsid w:val="002F1E58"/>
    <w:rsid w:val="00301BCB"/>
    <w:rsid w:val="003038C2"/>
    <w:rsid w:val="00322D79"/>
    <w:rsid w:val="00323C6A"/>
    <w:rsid w:val="003301D4"/>
    <w:rsid w:val="00347289"/>
    <w:rsid w:val="00360C3D"/>
    <w:rsid w:val="00376FEC"/>
    <w:rsid w:val="00377E8A"/>
    <w:rsid w:val="00383333"/>
    <w:rsid w:val="00384BC4"/>
    <w:rsid w:val="003A7491"/>
    <w:rsid w:val="003C303D"/>
    <w:rsid w:val="003E0A84"/>
    <w:rsid w:val="003E172A"/>
    <w:rsid w:val="004005F6"/>
    <w:rsid w:val="004132AD"/>
    <w:rsid w:val="00422E8C"/>
    <w:rsid w:val="00440A42"/>
    <w:rsid w:val="00443733"/>
    <w:rsid w:val="00452D97"/>
    <w:rsid w:val="00473950"/>
    <w:rsid w:val="0047441D"/>
    <w:rsid w:val="00484A12"/>
    <w:rsid w:val="004A2E1C"/>
    <w:rsid w:val="004A586D"/>
    <w:rsid w:val="004B1B7B"/>
    <w:rsid w:val="004B653F"/>
    <w:rsid w:val="004C17B8"/>
    <w:rsid w:val="004E296E"/>
    <w:rsid w:val="004F6DD2"/>
    <w:rsid w:val="0050535B"/>
    <w:rsid w:val="00506BCC"/>
    <w:rsid w:val="00507180"/>
    <w:rsid w:val="00515883"/>
    <w:rsid w:val="00532CAE"/>
    <w:rsid w:val="00546264"/>
    <w:rsid w:val="00556306"/>
    <w:rsid w:val="005648B3"/>
    <w:rsid w:val="005B778B"/>
    <w:rsid w:val="005C53E0"/>
    <w:rsid w:val="005D61A1"/>
    <w:rsid w:val="005E058D"/>
    <w:rsid w:val="005E1C33"/>
    <w:rsid w:val="005F10A9"/>
    <w:rsid w:val="00602660"/>
    <w:rsid w:val="006140C1"/>
    <w:rsid w:val="00637BAF"/>
    <w:rsid w:val="0064682C"/>
    <w:rsid w:val="00654E35"/>
    <w:rsid w:val="00661D9F"/>
    <w:rsid w:val="006C401F"/>
    <w:rsid w:val="006F0B0A"/>
    <w:rsid w:val="006F5ACE"/>
    <w:rsid w:val="00703F86"/>
    <w:rsid w:val="00704D76"/>
    <w:rsid w:val="0071712A"/>
    <w:rsid w:val="007305F0"/>
    <w:rsid w:val="00736026"/>
    <w:rsid w:val="0073611A"/>
    <w:rsid w:val="007630AE"/>
    <w:rsid w:val="00770AF4"/>
    <w:rsid w:val="00773D06"/>
    <w:rsid w:val="00782450"/>
    <w:rsid w:val="00786A14"/>
    <w:rsid w:val="00793602"/>
    <w:rsid w:val="007A5A2A"/>
    <w:rsid w:val="007C5A95"/>
    <w:rsid w:val="007F4A0F"/>
    <w:rsid w:val="00827D75"/>
    <w:rsid w:val="008345E8"/>
    <w:rsid w:val="00837285"/>
    <w:rsid w:val="008447C4"/>
    <w:rsid w:val="00865ADB"/>
    <w:rsid w:val="00876BA3"/>
    <w:rsid w:val="00891FBA"/>
    <w:rsid w:val="008B508E"/>
    <w:rsid w:val="008D5A68"/>
    <w:rsid w:val="008D788C"/>
    <w:rsid w:val="008E2F36"/>
    <w:rsid w:val="008E54B9"/>
    <w:rsid w:val="00927B9E"/>
    <w:rsid w:val="009309A4"/>
    <w:rsid w:val="00936600"/>
    <w:rsid w:val="00954405"/>
    <w:rsid w:val="00960026"/>
    <w:rsid w:val="009603C8"/>
    <w:rsid w:val="009744B0"/>
    <w:rsid w:val="00985AC8"/>
    <w:rsid w:val="00993026"/>
    <w:rsid w:val="009B58DF"/>
    <w:rsid w:val="009C0BF0"/>
    <w:rsid w:val="009C0C03"/>
    <w:rsid w:val="009C0C19"/>
    <w:rsid w:val="009C43BC"/>
    <w:rsid w:val="009D3B3F"/>
    <w:rsid w:val="009F18A7"/>
    <w:rsid w:val="009F61D6"/>
    <w:rsid w:val="00A0109C"/>
    <w:rsid w:val="00A14414"/>
    <w:rsid w:val="00A1465F"/>
    <w:rsid w:val="00A204B5"/>
    <w:rsid w:val="00A435F1"/>
    <w:rsid w:val="00A506E9"/>
    <w:rsid w:val="00A90966"/>
    <w:rsid w:val="00AB55CC"/>
    <w:rsid w:val="00AC2679"/>
    <w:rsid w:val="00AD3298"/>
    <w:rsid w:val="00B10D63"/>
    <w:rsid w:val="00B175A7"/>
    <w:rsid w:val="00B22B70"/>
    <w:rsid w:val="00B25D03"/>
    <w:rsid w:val="00B754C2"/>
    <w:rsid w:val="00B85045"/>
    <w:rsid w:val="00BD5ADE"/>
    <w:rsid w:val="00BF2610"/>
    <w:rsid w:val="00C23FC5"/>
    <w:rsid w:val="00C3356D"/>
    <w:rsid w:val="00C35B55"/>
    <w:rsid w:val="00C42220"/>
    <w:rsid w:val="00C552E8"/>
    <w:rsid w:val="00C85DE8"/>
    <w:rsid w:val="00CA5AE1"/>
    <w:rsid w:val="00CB02A2"/>
    <w:rsid w:val="00CB0E10"/>
    <w:rsid w:val="00CF503C"/>
    <w:rsid w:val="00CF58B6"/>
    <w:rsid w:val="00D02BF6"/>
    <w:rsid w:val="00D031C2"/>
    <w:rsid w:val="00D05F6B"/>
    <w:rsid w:val="00D13FB9"/>
    <w:rsid w:val="00D46DD5"/>
    <w:rsid w:val="00D54567"/>
    <w:rsid w:val="00D66D16"/>
    <w:rsid w:val="00D85B3F"/>
    <w:rsid w:val="00D916BF"/>
    <w:rsid w:val="00DB0E18"/>
    <w:rsid w:val="00DC556F"/>
    <w:rsid w:val="00E04B96"/>
    <w:rsid w:val="00E21489"/>
    <w:rsid w:val="00E362A6"/>
    <w:rsid w:val="00E46797"/>
    <w:rsid w:val="00E83BC4"/>
    <w:rsid w:val="00E84B54"/>
    <w:rsid w:val="00E85507"/>
    <w:rsid w:val="00E92930"/>
    <w:rsid w:val="00E96146"/>
    <w:rsid w:val="00E96F6D"/>
    <w:rsid w:val="00EA2D95"/>
    <w:rsid w:val="00EB056A"/>
    <w:rsid w:val="00EB560C"/>
    <w:rsid w:val="00ED5891"/>
    <w:rsid w:val="00F17317"/>
    <w:rsid w:val="00F17C9A"/>
    <w:rsid w:val="00F32B1E"/>
    <w:rsid w:val="00FA5C57"/>
    <w:rsid w:val="00FC0E7B"/>
    <w:rsid w:val="00FC1AAA"/>
    <w:rsid w:val="00FD434D"/>
    <w:rsid w:val="00FE5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78BF1FF-D643-4B64-8C5A-5B06CEBA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B0E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B0E1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B0E1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B0E1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B0E1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B0E1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B0E1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B0E1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B0E1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4A12"/>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link w:val="FooterChar"/>
    <w:uiPriority w:val="99"/>
    <w:rsid w:val="00484A12"/>
    <w:pPr>
      <w:tabs>
        <w:tab w:val="center" w:pos="4153"/>
        <w:tab w:val="right" w:pos="8306"/>
      </w:tabs>
    </w:pPr>
  </w:style>
  <w:style w:type="character" w:styleId="PageNumber">
    <w:name w:val="page number"/>
    <w:basedOn w:val="DefaultParagraphFont"/>
    <w:rsid w:val="00484A12"/>
  </w:style>
  <w:style w:type="paragraph" w:customStyle="1" w:styleId="Default">
    <w:name w:val="Default"/>
    <w:rsid w:val="00515883"/>
    <w:pPr>
      <w:autoSpaceDE w:val="0"/>
      <w:autoSpaceDN w:val="0"/>
      <w:adjustRightInd w:val="0"/>
      <w:spacing w:after="200" w:line="276" w:lineRule="auto"/>
    </w:pPr>
    <w:rPr>
      <w:rFonts w:ascii="Arial Narrow" w:hAnsi="Arial Narrow" w:cs="Arial Narrow"/>
      <w:color w:val="000000"/>
      <w:sz w:val="24"/>
      <w:szCs w:val="24"/>
    </w:rPr>
  </w:style>
  <w:style w:type="character" w:styleId="Hyperlink">
    <w:name w:val="Hyperlink"/>
    <w:rsid w:val="00515883"/>
    <w:rPr>
      <w:color w:val="0000FF"/>
      <w:u w:val="single"/>
    </w:rPr>
  </w:style>
  <w:style w:type="paragraph" w:styleId="Header">
    <w:name w:val="header"/>
    <w:basedOn w:val="Normal"/>
    <w:link w:val="HeaderChar"/>
    <w:uiPriority w:val="99"/>
    <w:rsid w:val="00736026"/>
    <w:pPr>
      <w:tabs>
        <w:tab w:val="center" w:pos="4153"/>
        <w:tab w:val="right" w:pos="8306"/>
      </w:tabs>
    </w:pPr>
  </w:style>
  <w:style w:type="character" w:customStyle="1" w:styleId="Heading1Char">
    <w:name w:val="Heading 1 Char"/>
    <w:link w:val="Heading1"/>
    <w:uiPriority w:val="9"/>
    <w:rsid w:val="00DB0E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0E1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18"/>
    <w:rPr>
      <w:rFonts w:ascii="Cambria" w:eastAsia="Times New Roman" w:hAnsi="Cambria" w:cs="Times New Roman"/>
      <w:b/>
      <w:bCs/>
      <w:color w:val="4F81BD"/>
    </w:rPr>
  </w:style>
  <w:style w:type="character" w:customStyle="1" w:styleId="Heading4Char">
    <w:name w:val="Heading 4 Char"/>
    <w:link w:val="Heading4"/>
    <w:uiPriority w:val="9"/>
    <w:rsid w:val="00DB0E18"/>
    <w:rPr>
      <w:rFonts w:ascii="Cambria" w:eastAsia="Times New Roman" w:hAnsi="Cambria" w:cs="Times New Roman"/>
      <w:b/>
      <w:bCs/>
      <w:i/>
      <w:iCs/>
      <w:color w:val="4F81BD"/>
    </w:rPr>
  </w:style>
  <w:style w:type="character" w:customStyle="1" w:styleId="Heading5Char">
    <w:name w:val="Heading 5 Char"/>
    <w:link w:val="Heading5"/>
    <w:uiPriority w:val="9"/>
    <w:rsid w:val="00DB0E18"/>
    <w:rPr>
      <w:rFonts w:ascii="Cambria" w:eastAsia="Times New Roman" w:hAnsi="Cambria" w:cs="Times New Roman"/>
      <w:color w:val="243F60"/>
    </w:rPr>
  </w:style>
  <w:style w:type="character" w:customStyle="1" w:styleId="Heading6Char">
    <w:name w:val="Heading 6 Char"/>
    <w:link w:val="Heading6"/>
    <w:uiPriority w:val="9"/>
    <w:rsid w:val="00DB0E18"/>
    <w:rPr>
      <w:rFonts w:ascii="Cambria" w:eastAsia="Times New Roman" w:hAnsi="Cambria" w:cs="Times New Roman"/>
      <w:i/>
      <w:iCs/>
      <w:color w:val="243F60"/>
    </w:rPr>
  </w:style>
  <w:style w:type="character" w:customStyle="1" w:styleId="Heading7Char">
    <w:name w:val="Heading 7 Char"/>
    <w:link w:val="Heading7"/>
    <w:uiPriority w:val="9"/>
    <w:rsid w:val="00DB0E18"/>
    <w:rPr>
      <w:rFonts w:ascii="Cambria" w:eastAsia="Times New Roman" w:hAnsi="Cambria" w:cs="Times New Roman"/>
      <w:i/>
      <w:iCs/>
      <w:color w:val="404040"/>
    </w:rPr>
  </w:style>
  <w:style w:type="character" w:customStyle="1" w:styleId="Heading8Char">
    <w:name w:val="Heading 8 Char"/>
    <w:link w:val="Heading8"/>
    <w:uiPriority w:val="9"/>
    <w:rsid w:val="00DB0E18"/>
    <w:rPr>
      <w:rFonts w:ascii="Cambria" w:eastAsia="Times New Roman" w:hAnsi="Cambria" w:cs="Times New Roman"/>
      <w:color w:val="4F81BD"/>
      <w:sz w:val="20"/>
      <w:szCs w:val="20"/>
    </w:rPr>
  </w:style>
  <w:style w:type="character" w:customStyle="1" w:styleId="Heading9Char">
    <w:name w:val="Heading 9 Char"/>
    <w:link w:val="Heading9"/>
    <w:uiPriority w:val="9"/>
    <w:rsid w:val="00DB0E18"/>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B0E1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B0E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B0E1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B0E18"/>
    <w:rPr>
      <w:rFonts w:ascii="Cambria" w:eastAsia="Times New Roman" w:hAnsi="Cambria" w:cs="Times New Roman"/>
      <w:i/>
      <w:iCs/>
      <w:color w:val="4F81BD"/>
      <w:spacing w:val="15"/>
      <w:sz w:val="24"/>
      <w:szCs w:val="24"/>
    </w:rPr>
  </w:style>
  <w:style w:type="character" w:styleId="Strong">
    <w:name w:val="Strong"/>
    <w:uiPriority w:val="22"/>
    <w:qFormat/>
    <w:rsid w:val="00DB0E18"/>
    <w:rPr>
      <w:b/>
      <w:bCs/>
    </w:rPr>
  </w:style>
  <w:style w:type="character" w:styleId="Emphasis">
    <w:name w:val="Emphasis"/>
    <w:uiPriority w:val="20"/>
    <w:qFormat/>
    <w:rsid w:val="00DB0E18"/>
    <w:rPr>
      <w:i/>
      <w:iCs/>
    </w:rPr>
  </w:style>
  <w:style w:type="paragraph" w:styleId="NoSpacing">
    <w:name w:val="No Spacing"/>
    <w:uiPriority w:val="1"/>
    <w:qFormat/>
    <w:rsid w:val="00DB0E18"/>
    <w:rPr>
      <w:sz w:val="22"/>
      <w:szCs w:val="22"/>
      <w:lang w:val="en-US" w:eastAsia="en-US" w:bidi="en-US"/>
    </w:rPr>
  </w:style>
  <w:style w:type="paragraph" w:styleId="ListParagraph">
    <w:name w:val="List Paragraph"/>
    <w:basedOn w:val="Normal"/>
    <w:uiPriority w:val="34"/>
    <w:qFormat/>
    <w:rsid w:val="00DB0E18"/>
    <w:pPr>
      <w:ind w:left="720"/>
      <w:contextualSpacing/>
    </w:pPr>
  </w:style>
  <w:style w:type="paragraph" w:styleId="Quote">
    <w:name w:val="Quote"/>
    <w:basedOn w:val="Normal"/>
    <w:next w:val="Normal"/>
    <w:link w:val="QuoteChar"/>
    <w:uiPriority w:val="29"/>
    <w:qFormat/>
    <w:rsid w:val="00DB0E18"/>
    <w:rPr>
      <w:i/>
      <w:iCs/>
      <w:color w:val="000000"/>
    </w:rPr>
  </w:style>
  <w:style w:type="character" w:customStyle="1" w:styleId="QuoteChar">
    <w:name w:val="Quote Char"/>
    <w:link w:val="Quote"/>
    <w:uiPriority w:val="29"/>
    <w:rsid w:val="00DB0E18"/>
    <w:rPr>
      <w:i/>
      <w:iCs/>
      <w:color w:val="000000"/>
    </w:rPr>
  </w:style>
  <w:style w:type="paragraph" w:styleId="IntenseQuote">
    <w:name w:val="Intense Quote"/>
    <w:basedOn w:val="Normal"/>
    <w:next w:val="Normal"/>
    <w:link w:val="IntenseQuoteChar"/>
    <w:uiPriority w:val="30"/>
    <w:qFormat/>
    <w:rsid w:val="00DB0E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0E18"/>
    <w:rPr>
      <w:b/>
      <w:bCs/>
      <w:i/>
      <w:iCs/>
      <w:color w:val="4F81BD"/>
    </w:rPr>
  </w:style>
  <w:style w:type="character" w:styleId="SubtleEmphasis">
    <w:name w:val="Subtle Emphasis"/>
    <w:uiPriority w:val="19"/>
    <w:qFormat/>
    <w:rsid w:val="00DB0E18"/>
    <w:rPr>
      <w:i/>
      <w:iCs/>
      <w:color w:val="808080"/>
    </w:rPr>
  </w:style>
  <w:style w:type="character" w:styleId="IntenseEmphasis">
    <w:name w:val="Intense Emphasis"/>
    <w:uiPriority w:val="21"/>
    <w:qFormat/>
    <w:rsid w:val="00DB0E18"/>
    <w:rPr>
      <w:b/>
      <w:bCs/>
      <w:i/>
      <w:iCs/>
      <w:color w:val="4F81BD"/>
    </w:rPr>
  </w:style>
  <w:style w:type="character" w:styleId="SubtleReference">
    <w:name w:val="Subtle Reference"/>
    <w:uiPriority w:val="31"/>
    <w:qFormat/>
    <w:rsid w:val="00DB0E18"/>
    <w:rPr>
      <w:smallCaps/>
      <w:color w:val="C0504D"/>
      <w:u w:val="single"/>
    </w:rPr>
  </w:style>
  <w:style w:type="character" w:styleId="IntenseReference">
    <w:name w:val="Intense Reference"/>
    <w:uiPriority w:val="32"/>
    <w:qFormat/>
    <w:rsid w:val="00DB0E18"/>
    <w:rPr>
      <w:b/>
      <w:bCs/>
      <w:smallCaps/>
      <w:color w:val="C0504D"/>
      <w:spacing w:val="5"/>
      <w:u w:val="single"/>
    </w:rPr>
  </w:style>
  <w:style w:type="character" w:styleId="BookTitle">
    <w:name w:val="Book Title"/>
    <w:uiPriority w:val="33"/>
    <w:qFormat/>
    <w:rsid w:val="00DB0E18"/>
    <w:rPr>
      <w:b/>
      <w:bCs/>
      <w:smallCaps/>
      <w:spacing w:val="5"/>
    </w:rPr>
  </w:style>
  <w:style w:type="paragraph" w:styleId="TOCHeading">
    <w:name w:val="TOC Heading"/>
    <w:basedOn w:val="Heading1"/>
    <w:next w:val="Normal"/>
    <w:uiPriority w:val="39"/>
    <w:qFormat/>
    <w:rsid w:val="00DB0E18"/>
    <w:pPr>
      <w:outlineLvl w:val="9"/>
    </w:pPr>
  </w:style>
  <w:style w:type="paragraph" w:styleId="Caption">
    <w:name w:val="caption"/>
    <w:basedOn w:val="Normal"/>
    <w:next w:val="Normal"/>
    <w:uiPriority w:val="35"/>
    <w:qFormat/>
    <w:rsid w:val="00DB0E18"/>
    <w:pPr>
      <w:spacing w:line="240" w:lineRule="auto"/>
    </w:pPr>
    <w:rPr>
      <w:b/>
      <w:bCs/>
      <w:color w:val="4F81BD"/>
      <w:sz w:val="18"/>
      <w:szCs w:val="18"/>
    </w:rPr>
  </w:style>
  <w:style w:type="character" w:styleId="FollowedHyperlink">
    <w:name w:val="FollowedHyperlink"/>
    <w:rsid w:val="00D05F6B"/>
    <w:rPr>
      <w:color w:val="800080"/>
      <w:u w:val="single"/>
    </w:rPr>
  </w:style>
  <w:style w:type="table" w:styleId="TableGrid">
    <w:name w:val="Table Grid"/>
    <w:basedOn w:val="TableNormal"/>
    <w:rsid w:val="005648B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58DF"/>
    <w:pPr>
      <w:spacing w:after="0" w:line="240" w:lineRule="auto"/>
    </w:pPr>
    <w:rPr>
      <w:rFonts w:ascii="Tahoma" w:hAnsi="Tahoma" w:cs="Tahoma"/>
      <w:sz w:val="16"/>
      <w:szCs w:val="16"/>
    </w:rPr>
  </w:style>
  <w:style w:type="character" w:customStyle="1" w:styleId="BalloonTextChar">
    <w:name w:val="Balloon Text Char"/>
    <w:link w:val="BalloonText"/>
    <w:rsid w:val="009B58DF"/>
    <w:rPr>
      <w:rFonts w:ascii="Tahoma" w:hAnsi="Tahoma" w:cs="Tahoma"/>
      <w:sz w:val="16"/>
      <w:szCs w:val="16"/>
      <w:lang w:val="en-US" w:eastAsia="en-US" w:bidi="en-US"/>
    </w:rPr>
  </w:style>
  <w:style w:type="character" w:customStyle="1" w:styleId="HeaderChar">
    <w:name w:val="Header Char"/>
    <w:link w:val="Header"/>
    <w:uiPriority w:val="99"/>
    <w:rsid w:val="00654E35"/>
    <w:rPr>
      <w:sz w:val="22"/>
      <w:szCs w:val="22"/>
      <w:lang w:val="en-US" w:eastAsia="en-US" w:bidi="en-US"/>
    </w:rPr>
  </w:style>
  <w:style w:type="character" w:customStyle="1" w:styleId="FooterChar">
    <w:name w:val="Footer Char"/>
    <w:link w:val="Footer"/>
    <w:uiPriority w:val="99"/>
    <w:rsid w:val="009C43BC"/>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iculumplanning.vcaa.vic.edu.au/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vic.gov.au/studentlearning/curriculum/elearning.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tudentlearning/curriculum/default.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curriculum/Pages/curriculumdev.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06485-D888-4161-A187-65B684CF03F4}">
  <ds:schemaRefs>
    <ds:schemaRef ds:uri="http://schemas.microsoft.com/sharepoint/v3/contenttype/forms"/>
  </ds:schemaRefs>
</ds:datastoreItem>
</file>

<file path=customXml/itemProps2.xml><?xml version="1.0" encoding="utf-8"?>
<ds:datastoreItem xmlns:ds="http://schemas.openxmlformats.org/officeDocument/2006/customXml" ds:itemID="{3A69926E-C6E7-4AD1-B115-7AE528CE9D83}">
  <ds:schemaRefs>
    <ds:schemaRef ds:uri="http://schemas.microsoft.com/office/2006/metadata/properties"/>
  </ds:schemaRefs>
</ds:datastoreItem>
</file>

<file path=customXml/itemProps3.xml><?xml version="1.0" encoding="utf-8"?>
<ds:datastoreItem xmlns:ds="http://schemas.openxmlformats.org/officeDocument/2006/customXml" ds:itemID="{AF1D2796-4207-4642-9DAD-099D6A095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E36FE8-7402-4A26-979D-06EEF569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DEECD Draft</vt:lpstr>
    </vt:vector>
  </TitlesOfParts>
  <Company>Department of Education</Company>
  <LinksUpToDate>false</LinksUpToDate>
  <CharactersWithSpaces>6835</CharactersWithSpaces>
  <SharedDoc>false</SharedDoc>
  <HLinks>
    <vt:vector size="42" baseType="variant">
      <vt:variant>
        <vt:i4>7274598</vt:i4>
      </vt:variant>
      <vt:variant>
        <vt:i4>18</vt:i4>
      </vt:variant>
      <vt:variant>
        <vt:i4>0</vt:i4>
      </vt:variant>
      <vt:variant>
        <vt:i4>5</vt:i4>
      </vt:variant>
      <vt:variant>
        <vt:lpwstr>http://www.vcaa.vic.edu.au/vcal/index.html</vt:lpwstr>
      </vt:variant>
      <vt:variant>
        <vt:lpwstr/>
      </vt:variant>
      <vt:variant>
        <vt:i4>7929978</vt:i4>
      </vt:variant>
      <vt:variant>
        <vt:i4>15</vt:i4>
      </vt:variant>
      <vt:variant>
        <vt:i4>0</vt:i4>
      </vt:variant>
      <vt:variant>
        <vt:i4>5</vt:i4>
      </vt:variant>
      <vt:variant>
        <vt:lpwstr>http://www.vcaa.vic.edu.au/vce/</vt:lpwstr>
      </vt:variant>
      <vt:variant>
        <vt:lpwstr/>
      </vt:variant>
      <vt:variant>
        <vt:i4>5701663</vt:i4>
      </vt:variant>
      <vt:variant>
        <vt:i4>12</vt:i4>
      </vt:variant>
      <vt:variant>
        <vt:i4>0</vt:i4>
      </vt:variant>
      <vt:variant>
        <vt:i4>5</vt:i4>
      </vt:variant>
      <vt:variant>
        <vt:lpwstr>http://www.education.vic.gov.au/studentlearning/curriculum/elearning.htm</vt:lpwstr>
      </vt:variant>
      <vt:variant>
        <vt:lpwstr/>
      </vt:variant>
      <vt:variant>
        <vt:i4>1572954</vt:i4>
      </vt:variant>
      <vt:variant>
        <vt:i4>9</vt:i4>
      </vt:variant>
      <vt:variant>
        <vt:i4>0</vt:i4>
      </vt:variant>
      <vt:variant>
        <vt:i4>5</vt:i4>
      </vt:variant>
      <vt:variant>
        <vt:lpwstr>http://www.education.vic.gov.au/studentlearning/curriculum/year10to12.htm</vt:lpwstr>
      </vt:variant>
      <vt:variant>
        <vt:lpwstr/>
      </vt:variant>
      <vt:variant>
        <vt:i4>2621562</vt:i4>
      </vt:variant>
      <vt:variant>
        <vt:i4>6</vt:i4>
      </vt:variant>
      <vt:variant>
        <vt:i4>0</vt:i4>
      </vt:variant>
      <vt:variant>
        <vt:i4>5</vt:i4>
      </vt:variant>
      <vt:variant>
        <vt:lpwstr>http://www.education.vic.gov.au/studentlearning/curriculum/default.htm</vt:lpwstr>
      </vt:variant>
      <vt:variant>
        <vt:lpwstr/>
      </vt:variant>
      <vt:variant>
        <vt:i4>589852</vt:i4>
      </vt:variant>
      <vt:variant>
        <vt:i4>3</vt:i4>
      </vt:variant>
      <vt:variant>
        <vt:i4>0</vt:i4>
      </vt:variant>
      <vt:variant>
        <vt:i4>5</vt:i4>
      </vt:variant>
      <vt:variant>
        <vt:lpwstr>http://www.eduweb.vic.gov.au/edulibrary/public/teachlearn/student/ph1velsaudittoolpsg.doc</vt:lpwstr>
      </vt:variant>
      <vt:variant>
        <vt:lpwstr/>
      </vt:variant>
      <vt:variant>
        <vt:i4>3473445</vt:i4>
      </vt:variant>
      <vt:variant>
        <vt:i4>0</vt:i4>
      </vt:variant>
      <vt:variant>
        <vt:i4>0</vt:i4>
      </vt:variant>
      <vt:variant>
        <vt:i4>5</vt:i4>
      </vt:variant>
      <vt:variant>
        <vt:lpwstr>http://www.eduweb.vic.gov.au/edulibrary/public/schadmin/environment/4-3.pdf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Draft</dc:title>
  <dc:creator>Farrugia, Rose C</dc:creator>
  <cp:lastModifiedBy>Cvitkovic, Katarina K</cp:lastModifiedBy>
  <cp:revision>22</cp:revision>
  <cp:lastPrinted>2015-02-10T20:56:00Z</cp:lastPrinted>
  <dcterms:created xsi:type="dcterms:W3CDTF">2015-02-08T04:27:00Z</dcterms:created>
  <dcterms:modified xsi:type="dcterms:W3CDTF">2017-06-06T00:17:00Z</dcterms:modified>
</cp:coreProperties>
</file>